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12" w:rsidRDefault="00181612" w:rsidP="00267FF0">
      <w:pPr>
        <w:jc w:val="center"/>
        <w:rPr>
          <w:rFonts w:ascii="Times New Roman" w:hAnsi="Times New Roman"/>
          <w:b/>
          <w:sz w:val="28"/>
          <w:szCs w:val="28"/>
        </w:rPr>
      </w:pPr>
      <w:bookmarkStart w:id="0" w:name="_GoBack"/>
      <w:bookmarkEnd w:id="0"/>
      <w:r>
        <w:rPr>
          <w:rFonts w:ascii="Times New Roman" w:hAnsi="Times New Roman"/>
          <w:b/>
          <w:sz w:val="28"/>
          <w:szCs w:val="28"/>
        </w:rPr>
        <w:t>Exhibit A</w:t>
      </w:r>
    </w:p>
    <w:p w:rsidR="009B6ADD" w:rsidRPr="00A01008" w:rsidRDefault="009B6ADD" w:rsidP="00267FF0">
      <w:pPr>
        <w:jc w:val="center"/>
        <w:rPr>
          <w:rFonts w:ascii="Times New Roman" w:hAnsi="Times New Roman"/>
          <w:b/>
          <w:sz w:val="28"/>
          <w:szCs w:val="28"/>
        </w:rPr>
      </w:pPr>
      <w:r w:rsidRPr="00A01008">
        <w:rPr>
          <w:rFonts w:ascii="Times New Roman" w:hAnsi="Times New Roman"/>
          <w:b/>
          <w:sz w:val="28"/>
          <w:szCs w:val="28"/>
        </w:rPr>
        <w:t>CENTER BYLAWS</w:t>
      </w:r>
    </w:p>
    <w:p w:rsidR="009B6ADD" w:rsidRPr="00A01008" w:rsidRDefault="009B6ADD" w:rsidP="00267FF0">
      <w:pPr>
        <w:jc w:val="center"/>
        <w:rPr>
          <w:rFonts w:ascii="Times New Roman" w:hAnsi="Times New Roman"/>
          <w:b/>
          <w:sz w:val="28"/>
        </w:rPr>
      </w:pPr>
    </w:p>
    <w:p w:rsidR="009B6ADD" w:rsidRPr="00A01008" w:rsidRDefault="009B6ADD" w:rsidP="00267FF0">
      <w:pPr>
        <w:jc w:val="both"/>
        <w:rPr>
          <w:rFonts w:ascii="Times New Roman" w:hAnsi="Times New Roman"/>
          <w:b/>
        </w:rPr>
      </w:pPr>
      <w:r w:rsidRPr="00A01008">
        <w:rPr>
          <w:rFonts w:ascii="Times New Roman" w:hAnsi="Times New Roman"/>
          <w:b/>
        </w:rPr>
        <w:t xml:space="preserve">ARTICLE I – INTRODUCTION </w:t>
      </w:r>
    </w:p>
    <w:p w:rsidR="009B6ADD" w:rsidRPr="00A01008" w:rsidRDefault="009B6ADD" w:rsidP="000D3CF7">
      <w:pPr>
        <w:tabs>
          <w:tab w:val="left" w:pos="180"/>
        </w:tabs>
        <w:jc w:val="both"/>
        <w:rPr>
          <w:rFonts w:ascii="Times New Roman" w:hAnsi="Times New Roman"/>
        </w:rPr>
      </w:pPr>
    </w:p>
    <w:p w:rsidR="009B6ADD" w:rsidRPr="00C75FE2" w:rsidRDefault="009B6ADD" w:rsidP="000D3CF7">
      <w:pPr>
        <w:pStyle w:val="ListParagraph"/>
        <w:numPr>
          <w:ilvl w:val="1"/>
          <w:numId w:val="1"/>
        </w:numPr>
        <w:tabs>
          <w:tab w:val="left" w:pos="180"/>
        </w:tabs>
        <w:ind w:left="0" w:firstLine="0"/>
        <w:jc w:val="both"/>
        <w:rPr>
          <w:rFonts w:ascii="Times New Roman" w:hAnsi="Times New Roman"/>
          <w:sz w:val="22"/>
          <w:szCs w:val="22"/>
        </w:rPr>
      </w:pPr>
      <w:r w:rsidRPr="00C75FE2">
        <w:rPr>
          <w:rFonts w:ascii="Times New Roman" w:hAnsi="Times New Roman"/>
          <w:sz w:val="22"/>
          <w:szCs w:val="22"/>
        </w:rPr>
        <w:t>The following Bylaws will be used to govern the Center for Integration of Composites into Infrastructure (CICI), a</w:t>
      </w:r>
      <w:r w:rsidR="003249E3" w:rsidRPr="00C75FE2">
        <w:rPr>
          <w:rFonts w:ascii="Times New Roman" w:hAnsi="Times New Roman"/>
          <w:sz w:val="22"/>
          <w:szCs w:val="22"/>
        </w:rPr>
        <w:t xml:space="preserve"> National Science Foundation (NSF)</w:t>
      </w:r>
      <w:r w:rsidRPr="00C75FE2">
        <w:rPr>
          <w:rFonts w:ascii="Times New Roman" w:hAnsi="Times New Roman"/>
          <w:sz w:val="22"/>
          <w:szCs w:val="22"/>
        </w:rPr>
        <w:t xml:space="preserve"> Industry/University Cooperative Research Center (I/UCRC).</w:t>
      </w:r>
    </w:p>
    <w:p w:rsidR="009B6ADD" w:rsidRPr="00C75FE2" w:rsidRDefault="009B6ADD" w:rsidP="000D3CF7">
      <w:pPr>
        <w:pStyle w:val="ListParagraph"/>
        <w:tabs>
          <w:tab w:val="left" w:pos="180"/>
        </w:tabs>
        <w:ind w:left="0"/>
        <w:jc w:val="both"/>
        <w:rPr>
          <w:rFonts w:ascii="Times New Roman" w:hAnsi="Times New Roman"/>
          <w:sz w:val="22"/>
          <w:szCs w:val="22"/>
        </w:rPr>
      </w:pPr>
    </w:p>
    <w:p w:rsidR="009B6ADD" w:rsidRPr="00C75FE2" w:rsidRDefault="009B6ADD" w:rsidP="000D3CF7">
      <w:pPr>
        <w:pStyle w:val="ListParagraph"/>
        <w:numPr>
          <w:ilvl w:val="1"/>
          <w:numId w:val="1"/>
        </w:numPr>
        <w:tabs>
          <w:tab w:val="left" w:pos="180"/>
        </w:tabs>
        <w:ind w:left="0" w:firstLine="0"/>
        <w:jc w:val="both"/>
        <w:rPr>
          <w:rFonts w:ascii="Times New Roman" w:hAnsi="Times New Roman"/>
          <w:sz w:val="22"/>
          <w:szCs w:val="22"/>
        </w:rPr>
      </w:pPr>
      <w:r w:rsidRPr="00C75FE2">
        <w:rPr>
          <w:rFonts w:ascii="Times New Roman" w:hAnsi="Times New Roman"/>
          <w:sz w:val="22"/>
          <w:szCs w:val="22"/>
        </w:rPr>
        <w:t>The Bylaws can be amended at any time by an affirmative vote of two/thirds (2/3) of the members of the Industrial Advisory Board (IAB).</w:t>
      </w:r>
    </w:p>
    <w:p w:rsidR="009B6ADD" w:rsidRPr="00C75FE2" w:rsidRDefault="009B6ADD" w:rsidP="000D3CF7">
      <w:pPr>
        <w:pStyle w:val="ListParagraph"/>
        <w:tabs>
          <w:tab w:val="left" w:pos="180"/>
        </w:tabs>
        <w:ind w:left="0"/>
        <w:jc w:val="both"/>
        <w:rPr>
          <w:rFonts w:ascii="Times New Roman" w:hAnsi="Times New Roman"/>
          <w:sz w:val="22"/>
          <w:szCs w:val="22"/>
        </w:rPr>
      </w:pPr>
    </w:p>
    <w:p w:rsidR="009B6ADD" w:rsidRPr="00C75FE2" w:rsidRDefault="009B6ADD" w:rsidP="000D3CF7">
      <w:pPr>
        <w:pStyle w:val="ListParagraph"/>
        <w:numPr>
          <w:ilvl w:val="1"/>
          <w:numId w:val="1"/>
        </w:numPr>
        <w:tabs>
          <w:tab w:val="left" w:pos="180"/>
        </w:tabs>
        <w:ind w:left="0" w:firstLine="0"/>
        <w:jc w:val="both"/>
        <w:rPr>
          <w:rFonts w:ascii="Times New Roman" w:hAnsi="Times New Roman"/>
          <w:sz w:val="22"/>
          <w:szCs w:val="22"/>
        </w:rPr>
      </w:pPr>
      <w:r w:rsidRPr="00C75FE2">
        <w:rPr>
          <w:rFonts w:ascii="Times New Roman" w:hAnsi="Times New Roman"/>
          <w:sz w:val="22"/>
          <w:szCs w:val="22"/>
        </w:rPr>
        <w:t xml:space="preserve">CICI is a university consortium comprised of </w:t>
      </w:r>
      <w:r w:rsidR="003249E3" w:rsidRPr="00C75FE2">
        <w:rPr>
          <w:rFonts w:ascii="Times New Roman" w:hAnsi="Times New Roman"/>
          <w:sz w:val="22"/>
          <w:szCs w:val="22"/>
        </w:rPr>
        <w:t xml:space="preserve">Sponsors and </w:t>
      </w:r>
      <w:r w:rsidRPr="00C75FE2">
        <w:rPr>
          <w:rFonts w:ascii="Times New Roman" w:hAnsi="Times New Roman"/>
          <w:sz w:val="22"/>
          <w:szCs w:val="22"/>
        </w:rPr>
        <w:t>the following participating universities</w:t>
      </w:r>
      <w:r w:rsidR="003249E3" w:rsidRPr="00C75FE2">
        <w:rPr>
          <w:rFonts w:ascii="Times New Roman" w:hAnsi="Times New Roman"/>
          <w:sz w:val="22"/>
          <w:szCs w:val="22"/>
        </w:rPr>
        <w:t xml:space="preserve"> (University Sites)</w:t>
      </w:r>
      <w:r w:rsidRPr="00C75FE2">
        <w:rPr>
          <w:rFonts w:ascii="Times New Roman" w:hAnsi="Times New Roman"/>
          <w:sz w:val="22"/>
          <w:szCs w:val="22"/>
        </w:rPr>
        <w:t>:</w:t>
      </w:r>
    </w:p>
    <w:p w:rsidR="005175D7" w:rsidRPr="00C75FE2" w:rsidRDefault="005175D7">
      <w:pPr>
        <w:pStyle w:val="ListParagraph"/>
        <w:tabs>
          <w:tab w:val="left" w:pos="180"/>
        </w:tabs>
        <w:ind w:left="0"/>
        <w:jc w:val="both"/>
        <w:rPr>
          <w:rFonts w:ascii="Times New Roman" w:hAnsi="Times New Roman"/>
          <w:sz w:val="22"/>
          <w:szCs w:val="22"/>
        </w:rPr>
      </w:pPr>
    </w:p>
    <w:p w:rsidR="00935FF1" w:rsidRPr="00C75FE2" w:rsidRDefault="009B6ADD" w:rsidP="00935FF1">
      <w:pPr>
        <w:pStyle w:val="ListParagraph"/>
        <w:numPr>
          <w:ilvl w:val="0"/>
          <w:numId w:val="4"/>
        </w:numPr>
        <w:tabs>
          <w:tab w:val="left" w:pos="180"/>
        </w:tabs>
        <w:jc w:val="both"/>
        <w:rPr>
          <w:rFonts w:ascii="Times New Roman" w:hAnsi="Times New Roman"/>
          <w:sz w:val="22"/>
          <w:szCs w:val="22"/>
        </w:rPr>
      </w:pPr>
      <w:r w:rsidRPr="00C75FE2">
        <w:rPr>
          <w:rFonts w:ascii="Times New Roman" w:hAnsi="Times New Roman"/>
          <w:sz w:val="22"/>
          <w:szCs w:val="22"/>
        </w:rPr>
        <w:t>West Virginia University (Lead)</w:t>
      </w:r>
    </w:p>
    <w:p w:rsidR="005175D7" w:rsidRPr="00C75FE2" w:rsidRDefault="00BE7ABB">
      <w:pPr>
        <w:pStyle w:val="ListParagraph"/>
        <w:numPr>
          <w:ilvl w:val="0"/>
          <w:numId w:val="4"/>
        </w:numPr>
        <w:tabs>
          <w:tab w:val="left" w:pos="180"/>
        </w:tabs>
        <w:jc w:val="both"/>
        <w:rPr>
          <w:rFonts w:ascii="Times New Roman" w:hAnsi="Times New Roman"/>
          <w:sz w:val="22"/>
          <w:szCs w:val="22"/>
        </w:rPr>
      </w:pPr>
      <w:r w:rsidRPr="00C75FE2">
        <w:rPr>
          <w:rFonts w:ascii="Times New Roman" w:hAnsi="Times New Roman"/>
          <w:sz w:val="22"/>
          <w:szCs w:val="22"/>
        </w:rPr>
        <w:t xml:space="preserve">North Carolina State University </w:t>
      </w:r>
    </w:p>
    <w:p w:rsidR="009B6ADD" w:rsidRPr="00C75FE2" w:rsidRDefault="009B6ADD" w:rsidP="009A7DCE">
      <w:pPr>
        <w:pStyle w:val="ListParagraph"/>
        <w:numPr>
          <w:ilvl w:val="0"/>
          <w:numId w:val="4"/>
        </w:numPr>
        <w:tabs>
          <w:tab w:val="left" w:pos="180"/>
        </w:tabs>
        <w:jc w:val="both"/>
        <w:rPr>
          <w:rFonts w:ascii="Times New Roman" w:hAnsi="Times New Roman"/>
          <w:sz w:val="22"/>
          <w:szCs w:val="22"/>
        </w:rPr>
      </w:pPr>
      <w:r w:rsidRPr="00C75FE2">
        <w:rPr>
          <w:rFonts w:ascii="Times New Roman" w:hAnsi="Times New Roman"/>
          <w:sz w:val="22"/>
          <w:szCs w:val="22"/>
        </w:rPr>
        <w:t xml:space="preserve">Rutgers, The State University of New Jersey </w:t>
      </w:r>
    </w:p>
    <w:p w:rsidR="00935FF1" w:rsidRPr="00C75FE2" w:rsidRDefault="009B6ADD" w:rsidP="00935FF1">
      <w:pPr>
        <w:pStyle w:val="ListParagraph"/>
        <w:numPr>
          <w:ilvl w:val="0"/>
          <w:numId w:val="4"/>
        </w:numPr>
        <w:tabs>
          <w:tab w:val="left" w:pos="180"/>
        </w:tabs>
        <w:jc w:val="both"/>
        <w:rPr>
          <w:rFonts w:ascii="Times New Roman" w:hAnsi="Times New Roman"/>
          <w:sz w:val="22"/>
          <w:szCs w:val="22"/>
        </w:rPr>
      </w:pPr>
      <w:r w:rsidRPr="00C75FE2">
        <w:rPr>
          <w:rFonts w:ascii="Times New Roman" w:hAnsi="Times New Roman"/>
          <w:sz w:val="22"/>
          <w:szCs w:val="22"/>
        </w:rPr>
        <w:t>University of Miami</w:t>
      </w:r>
    </w:p>
    <w:p w:rsidR="005175D7" w:rsidRPr="00C75FE2" w:rsidRDefault="009B6ADD">
      <w:pPr>
        <w:tabs>
          <w:tab w:val="left" w:pos="180"/>
          <w:tab w:val="num" w:pos="720"/>
        </w:tabs>
        <w:ind w:left="360"/>
        <w:jc w:val="both"/>
        <w:rPr>
          <w:rFonts w:ascii="Times New Roman" w:hAnsi="Times New Roman"/>
          <w:sz w:val="22"/>
          <w:szCs w:val="22"/>
        </w:rPr>
      </w:pPr>
      <w:r w:rsidRPr="00C75FE2">
        <w:rPr>
          <w:rFonts w:ascii="Times New Roman" w:hAnsi="Times New Roman"/>
          <w:sz w:val="22"/>
          <w:szCs w:val="22"/>
        </w:rPr>
        <w:tab/>
      </w:r>
      <w:r w:rsidRPr="00C75FE2">
        <w:rPr>
          <w:rFonts w:ascii="Times New Roman" w:hAnsi="Times New Roman"/>
          <w:sz w:val="22"/>
          <w:szCs w:val="22"/>
        </w:rPr>
        <w:tab/>
      </w:r>
    </w:p>
    <w:p w:rsidR="009B6ADD" w:rsidRPr="00C75FE2" w:rsidRDefault="009B6ADD" w:rsidP="000D3CF7">
      <w:pPr>
        <w:pStyle w:val="ListParagraph"/>
        <w:numPr>
          <w:ilvl w:val="1"/>
          <w:numId w:val="1"/>
        </w:numPr>
        <w:tabs>
          <w:tab w:val="left" w:pos="180"/>
        </w:tabs>
        <w:ind w:left="0" w:firstLine="0"/>
        <w:jc w:val="both"/>
        <w:rPr>
          <w:rFonts w:ascii="Times New Roman" w:hAnsi="Times New Roman"/>
          <w:sz w:val="22"/>
          <w:szCs w:val="22"/>
        </w:rPr>
      </w:pPr>
      <w:r w:rsidRPr="00C75FE2">
        <w:rPr>
          <w:rFonts w:ascii="Times New Roman" w:hAnsi="Times New Roman"/>
          <w:sz w:val="22"/>
          <w:szCs w:val="22"/>
        </w:rPr>
        <w:t>These Bylaws form a</w:t>
      </w:r>
      <w:r w:rsidR="006267B7" w:rsidRPr="00C75FE2">
        <w:rPr>
          <w:rFonts w:ascii="Times New Roman" w:hAnsi="Times New Roman"/>
          <w:sz w:val="22"/>
          <w:szCs w:val="22"/>
        </w:rPr>
        <w:t xml:space="preserve">n </w:t>
      </w:r>
      <w:r w:rsidR="00A01008" w:rsidRPr="00C75FE2">
        <w:rPr>
          <w:rFonts w:ascii="Times New Roman" w:hAnsi="Times New Roman"/>
          <w:sz w:val="22"/>
          <w:szCs w:val="22"/>
        </w:rPr>
        <w:t>integral part</w:t>
      </w:r>
      <w:r w:rsidRPr="00C75FE2">
        <w:rPr>
          <w:rFonts w:ascii="Times New Roman" w:hAnsi="Times New Roman"/>
          <w:sz w:val="22"/>
          <w:szCs w:val="22"/>
        </w:rPr>
        <w:t xml:space="preserve"> of the Membership Agreement with participating Sponsors. If there are any inconsistencies between the Bylaws and the Membership Agreement, the terms and conditions outlined in the Membership Agreement take precedence over the Bylaws.</w:t>
      </w:r>
    </w:p>
    <w:p w:rsidR="009B6ADD" w:rsidRPr="00A01008" w:rsidRDefault="009B6ADD" w:rsidP="00D77797">
      <w:pPr>
        <w:jc w:val="both"/>
        <w:rPr>
          <w:rFonts w:ascii="Times New Roman" w:hAnsi="Times New Roman"/>
        </w:rPr>
      </w:pPr>
    </w:p>
    <w:p w:rsidR="009B6ADD" w:rsidRPr="00A01008" w:rsidRDefault="009B6ADD" w:rsidP="00D77797">
      <w:pPr>
        <w:jc w:val="both"/>
        <w:rPr>
          <w:rFonts w:ascii="Times New Roman" w:hAnsi="Times New Roman"/>
          <w:b/>
        </w:rPr>
      </w:pPr>
      <w:r w:rsidRPr="00A01008">
        <w:rPr>
          <w:rFonts w:ascii="Times New Roman" w:hAnsi="Times New Roman"/>
          <w:b/>
        </w:rPr>
        <w:t xml:space="preserve">ARTICLE II – PURPOSE </w:t>
      </w:r>
    </w:p>
    <w:p w:rsidR="009B6ADD" w:rsidRPr="00A01008" w:rsidRDefault="009B6ADD" w:rsidP="00D77797">
      <w:pPr>
        <w:jc w:val="both"/>
        <w:rPr>
          <w:rFonts w:ascii="Times New Roman" w:hAnsi="Times New Roman"/>
        </w:rPr>
      </w:pPr>
    </w:p>
    <w:p w:rsidR="009B6ADD" w:rsidRPr="00C75FE2" w:rsidRDefault="004734E4" w:rsidP="00D77797">
      <w:pPr>
        <w:jc w:val="both"/>
        <w:rPr>
          <w:rFonts w:ascii="Times New Roman" w:hAnsi="Times New Roman"/>
          <w:sz w:val="22"/>
          <w:szCs w:val="22"/>
        </w:rPr>
      </w:pPr>
      <w:r w:rsidRPr="00A01008">
        <w:rPr>
          <w:rFonts w:ascii="Times New Roman" w:hAnsi="Times New Roman"/>
        </w:rPr>
        <w:t xml:space="preserve">2.1 </w:t>
      </w:r>
      <w:r w:rsidR="00A01008" w:rsidRPr="00A01008">
        <w:rPr>
          <w:rFonts w:ascii="Times New Roman" w:hAnsi="Times New Roman"/>
        </w:rPr>
        <w:tab/>
      </w:r>
      <w:r w:rsidR="009B6ADD" w:rsidRPr="00C75FE2">
        <w:rPr>
          <w:rFonts w:ascii="Times New Roman" w:hAnsi="Times New Roman"/>
          <w:sz w:val="22"/>
          <w:szCs w:val="22"/>
        </w:rPr>
        <w:t>Vision Statement</w:t>
      </w:r>
      <w:r w:rsidR="00A01008" w:rsidRPr="00C75FE2">
        <w:rPr>
          <w:rFonts w:ascii="Times New Roman" w:hAnsi="Times New Roman"/>
          <w:sz w:val="22"/>
          <w:szCs w:val="22"/>
        </w:rPr>
        <w:t xml:space="preserve">: </w:t>
      </w:r>
      <w:r w:rsidR="009B6ADD" w:rsidRPr="00C75FE2">
        <w:rPr>
          <w:rFonts w:ascii="Times New Roman" w:hAnsi="Times New Roman"/>
          <w:sz w:val="22"/>
          <w:szCs w:val="22"/>
        </w:rPr>
        <w:t xml:space="preserve">CICI </w:t>
      </w:r>
      <w:r w:rsidR="003249E3" w:rsidRPr="00C75FE2">
        <w:rPr>
          <w:rFonts w:ascii="Times New Roman" w:hAnsi="Times New Roman"/>
          <w:sz w:val="22"/>
          <w:szCs w:val="22"/>
        </w:rPr>
        <w:t>intends</w:t>
      </w:r>
      <w:r w:rsidR="009B6ADD" w:rsidRPr="00C75FE2">
        <w:rPr>
          <w:rFonts w:ascii="Times New Roman" w:hAnsi="Times New Roman"/>
          <w:sz w:val="22"/>
          <w:szCs w:val="22"/>
        </w:rPr>
        <w:t xml:space="preserve"> to advance the composite science and technology, expand the use of composites in infrastructure, and provide educational opportunities to current and future engineers. </w:t>
      </w:r>
    </w:p>
    <w:p w:rsidR="009B6ADD" w:rsidRPr="00C75FE2" w:rsidRDefault="009B6ADD" w:rsidP="00D77797">
      <w:pPr>
        <w:jc w:val="both"/>
        <w:rPr>
          <w:rFonts w:ascii="Times New Roman" w:hAnsi="Times New Roman"/>
          <w:sz w:val="22"/>
          <w:szCs w:val="22"/>
        </w:rPr>
      </w:pPr>
    </w:p>
    <w:p w:rsidR="00935FF1" w:rsidRPr="00C75FE2" w:rsidRDefault="004734E4">
      <w:pPr>
        <w:jc w:val="both"/>
        <w:rPr>
          <w:rFonts w:ascii="Times New Roman" w:hAnsi="Times New Roman"/>
          <w:sz w:val="22"/>
          <w:szCs w:val="22"/>
        </w:rPr>
      </w:pPr>
      <w:r w:rsidRPr="00C75FE2">
        <w:rPr>
          <w:rFonts w:ascii="Times New Roman" w:hAnsi="Times New Roman"/>
          <w:sz w:val="22"/>
          <w:szCs w:val="22"/>
        </w:rPr>
        <w:t xml:space="preserve">2.2 </w:t>
      </w:r>
      <w:r w:rsidR="00A01008" w:rsidRPr="00C75FE2">
        <w:rPr>
          <w:rFonts w:ascii="Times New Roman" w:hAnsi="Times New Roman"/>
          <w:sz w:val="22"/>
          <w:szCs w:val="22"/>
        </w:rPr>
        <w:tab/>
      </w:r>
      <w:r w:rsidR="009B6ADD" w:rsidRPr="00C75FE2">
        <w:rPr>
          <w:rFonts w:ascii="Times New Roman" w:hAnsi="Times New Roman"/>
          <w:sz w:val="22"/>
          <w:szCs w:val="22"/>
        </w:rPr>
        <w:t>Mission Statement</w:t>
      </w:r>
      <w:r w:rsidR="00A01008" w:rsidRPr="00C75FE2">
        <w:rPr>
          <w:rFonts w:ascii="Times New Roman" w:hAnsi="Times New Roman"/>
          <w:sz w:val="22"/>
          <w:szCs w:val="22"/>
        </w:rPr>
        <w:t xml:space="preserve">: </w:t>
      </w:r>
      <w:r w:rsidR="009B6ADD" w:rsidRPr="00C75FE2">
        <w:rPr>
          <w:rFonts w:ascii="Times New Roman" w:hAnsi="Times New Roman"/>
          <w:sz w:val="22"/>
          <w:szCs w:val="22"/>
        </w:rPr>
        <w:t xml:space="preserve">CICI </w:t>
      </w:r>
      <w:r w:rsidR="003249E3" w:rsidRPr="00C75FE2">
        <w:rPr>
          <w:rFonts w:ascii="Times New Roman" w:hAnsi="Times New Roman"/>
          <w:sz w:val="22"/>
          <w:szCs w:val="22"/>
        </w:rPr>
        <w:t>intends</w:t>
      </w:r>
      <w:r w:rsidR="009B6ADD" w:rsidRPr="00C75FE2">
        <w:rPr>
          <w:rFonts w:ascii="Times New Roman" w:hAnsi="Times New Roman"/>
          <w:sz w:val="22"/>
          <w:szCs w:val="22"/>
        </w:rPr>
        <w:t xml:space="preserve"> </w:t>
      </w:r>
      <w:r w:rsidR="009B6ADD" w:rsidRPr="00C75FE2">
        <w:rPr>
          <w:rFonts w:ascii="Times New Roman" w:hAnsi="Times New Roman"/>
          <w:color w:val="000000"/>
          <w:sz w:val="22"/>
          <w:szCs w:val="22"/>
        </w:rPr>
        <w:t xml:space="preserve">to usher applications and </w:t>
      </w:r>
      <w:r w:rsidR="00A01008" w:rsidRPr="00C75FE2">
        <w:rPr>
          <w:rFonts w:ascii="Times New Roman" w:hAnsi="Times New Roman"/>
          <w:color w:val="000000"/>
          <w:sz w:val="22"/>
          <w:szCs w:val="22"/>
        </w:rPr>
        <w:t>cost-effective</w:t>
      </w:r>
      <w:r w:rsidR="009B6ADD" w:rsidRPr="00C75FE2">
        <w:rPr>
          <w:rFonts w:ascii="Times New Roman" w:hAnsi="Times New Roman"/>
          <w:color w:val="000000"/>
          <w:sz w:val="22"/>
          <w:szCs w:val="22"/>
        </w:rPr>
        <w:t xml:space="preserve"> </w:t>
      </w:r>
      <w:r w:rsidR="00C31510" w:rsidRPr="00C75FE2">
        <w:rPr>
          <w:rFonts w:ascii="Times New Roman" w:hAnsi="Times New Roman"/>
          <w:color w:val="000000"/>
          <w:sz w:val="22"/>
          <w:szCs w:val="22"/>
        </w:rPr>
        <w:t>solutions</w:t>
      </w:r>
      <w:r w:rsidR="009B6ADD" w:rsidRPr="00C75FE2">
        <w:rPr>
          <w:rFonts w:ascii="Times New Roman" w:hAnsi="Times New Roman"/>
          <w:color w:val="000000"/>
          <w:sz w:val="22"/>
          <w:szCs w:val="22"/>
        </w:rPr>
        <w:t xml:space="preserve"> using composite</w:t>
      </w:r>
      <w:r w:rsidR="00C31510" w:rsidRPr="00C75FE2">
        <w:rPr>
          <w:rFonts w:ascii="Times New Roman" w:hAnsi="Times New Roman"/>
          <w:color w:val="000000"/>
          <w:sz w:val="22"/>
          <w:szCs w:val="22"/>
        </w:rPr>
        <w:t xml:space="preserve"> material systems and </w:t>
      </w:r>
      <w:r w:rsidR="003249E3" w:rsidRPr="00C75FE2">
        <w:rPr>
          <w:rFonts w:ascii="Times New Roman" w:hAnsi="Times New Roman"/>
          <w:color w:val="000000"/>
          <w:sz w:val="22"/>
          <w:szCs w:val="22"/>
        </w:rPr>
        <w:t>technologies</w:t>
      </w:r>
      <w:r w:rsidR="009B6ADD" w:rsidRPr="00C75FE2">
        <w:rPr>
          <w:rFonts w:ascii="Times New Roman" w:hAnsi="Times New Roman"/>
          <w:color w:val="000000"/>
          <w:sz w:val="22"/>
          <w:szCs w:val="22"/>
        </w:rPr>
        <w:t xml:space="preserve"> in </w:t>
      </w:r>
      <w:r w:rsidR="003249E3" w:rsidRPr="00C75FE2">
        <w:rPr>
          <w:rFonts w:ascii="Times New Roman" w:hAnsi="Times New Roman"/>
          <w:color w:val="000000"/>
          <w:sz w:val="22"/>
          <w:szCs w:val="22"/>
        </w:rPr>
        <w:t xml:space="preserve">the fields of </w:t>
      </w:r>
      <w:r w:rsidR="009B6ADD" w:rsidRPr="00C75FE2">
        <w:rPr>
          <w:rFonts w:ascii="Times New Roman" w:hAnsi="Times New Roman"/>
          <w:color w:val="000000"/>
          <w:sz w:val="22"/>
          <w:szCs w:val="22"/>
        </w:rPr>
        <w:t xml:space="preserve">civil and military structures. </w:t>
      </w:r>
    </w:p>
    <w:p w:rsidR="009B6ADD" w:rsidRPr="00C75FE2" w:rsidRDefault="009B6ADD" w:rsidP="00D77797">
      <w:pPr>
        <w:jc w:val="both"/>
        <w:rPr>
          <w:rFonts w:ascii="Times New Roman" w:hAnsi="Times New Roman"/>
          <w:sz w:val="22"/>
          <w:szCs w:val="22"/>
          <w:u w:val="single"/>
        </w:rPr>
      </w:pPr>
    </w:p>
    <w:p w:rsidR="009B6ADD" w:rsidRPr="00C75FE2" w:rsidRDefault="009C7BE7" w:rsidP="00BC6F0A">
      <w:pPr>
        <w:jc w:val="both"/>
        <w:rPr>
          <w:rFonts w:ascii="Times New Roman" w:hAnsi="Times New Roman"/>
          <w:sz w:val="22"/>
          <w:szCs w:val="22"/>
        </w:rPr>
      </w:pPr>
      <w:r w:rsidRPr="00C75FE2">
        <w:rPr>
          <w:rFonts w:ascii="Times New Roman" w:hAnsi="Times New Roman"/>
          <w:sz w:val="22"/>
          <w:szCs w:val="22"/>
        </w:rPr>
        <w:t xml:space="preserve">2.3 </w:t>
      </w:r>
      <w:r w:rsidR="00A01008" w:rsidRPr="00C75FE2">
        <w:rPr>
          <w:rFonts w:ascii="Times New Roman" w:hAnsi="Times New Roman"/>
          <w:sz w:val="22"/>
          <w:szCs w:val="22"/>
        </w:rPr>
        <w:tab/>
      </w:r>
      <w:r w:rsidR="009B6ADD" w:rsidRPr="00C75FE2">
        <w:rPr>
          <w:rFonts w:ascii="Times New Roman" w:hAnsi="Times New Roman"/>
          <w:sz w:val="22"/>
          <w:szCs w:val="22"/>
        </w:rPr>
        <w:t>Research Focus</w:t>
      </w:r>
      <w:r w:rsidR="00A01008" w:rsidRPr="00C75FE2">
        <w:rPr>
          <w:rFonts w:ascii="Times New Roman" w:hAnsi="Times New Roman"/>
          <w:sz w:val="22"/>
          <w:szCs w:val="22"/>
        </w:rPr>
        <w:t xml:space="preserve">: </w:t>
      </w:r>
      <w:r w:rsidR="009B6ADD" w:rsidRPr="00C75FE2">
        <w:rPr>
          <w:rFonts w:ascii="Times New Roman" w:hAnsi="Times New Roman"/>
          <w:sz w:val="22"/>
          <w:szCs w:val="22"/>
        </w:rPr>
        <w:t xml:space="preserve">CICI research topics </w:t>
      </w:r>
      <w:r w:rsidR="00C31510" w:rsidRPr="00C75FE2">
        <w:rPr>
          <w:rFonts w:ascii="Times New Roman" w:hAnsi="Times New Roman"/>
          <w:color w:val="000000"/>
          <w:sz w:val="22"/>
          <w:szCs w:val="22"/>
        </w:rPr>
        <w:t>respond to</w:t>
      </w:r>
      <w:r w:rsidR="009B6ADD" w:rsidRPr="00C75FE2">
        <w:rPr>
          <w:rFonts w:ascii="Times New Roman" w:hAnsi="Times New Roman"/>
          <w:sz w:val="22"/>
          <w:szCs w:val="22"/>
        </w:rPr>
        <w:t xml:space="preserve"> the needs of the Sponsors and the capabilities of the university</w:t>
      </w:r>
      <w:r w:rsidR="003249E3" w:rsidRPr="00C75FE2">
        <w:rPr>
          <w:rFonts w:ascii="Times New Roman" w:hAnsi="Times New Roman"/>
          <w:sz w:val="22"/>
          <w:szCs w:val="22"/>
        </w:rPr>
        <w:t xml:space="preserve"> Sites</w:t>
      </w:r>
      <w:r w:rsidR="00A01008" w:rsidRPr="00C75FE2">
        <w:rPr>
          <w:rFonts w:ascii="Times New Roman" w:hAnsi="Times New Roman"/>
          <w:sz w:val="22"/>
          <w:szCs w:val="22"/>
        </w:rPr>
        <w:t>, including:</w:t>
      </w:r>
      <w:r w:rsidR="009B6ADD" w:rsidRPr="00C75FE2">
        <w:rPr>
          <w:rFonts w:ascii="Times New Roman" w:hAnsi="Times New Roman"/>
          <w:sz w:val="22"/>
          <w:szCs w:val="22"/>
        </w:rPr>
        <w:t xml:space="preserve">  </w:t>
      </w:r>
    </w:p>
    <w:p w:rsidR="004841D4" w:rsidRPr="00C75FE2" w:rsidRDefault="009B6ADD" w:rsidP="009675D1">
      <w:pPr>
        <w:pStyle w:val="ListParagraph"/>
        <w:numPr>
          <w:ilvl w:val="0"/>
          <w:numId w:val="2"/>
        </w:numPr>
        <w:jc w:val="both"/>
        <w:rPr>
          <w:rFonts w:ascii="Times New Roman" w:hAnsi="Times New Roman"/>
          <w:sz w:val="22"/>
          <w:szCs w:val="22"/>
        </w:rPr>
      </w:pPr>
      <w:r w:rsidRPr="00C75FE2">
        <w:rPr>
          <w:rFonts w:ascii="Times New Roman" w:hAnsi="Times New Roman"/>
          <w:sz w:val="22"/>
          <w:szCs w:val="22"/>
        </w:rPr>
        <w:t xml:space="preserve">development of constituent material combinations for optimum end products </w:t>
      </w:r>
    </w:p>
    <w:p w:rsidR="004841D4" w:rsidRPr="00C75FE2" w:rsidRDefault="009B6ADD" w:rsidP="009675D1">
      <w:pPr>
        <w:pStyle w:val="ListParagraph"/>
        <w:numPr>
          <w:ilvl w:val="0"/>
          <w:numId w:val="2"/>
        </w:numPr>
        <w:jc w:val="both"/>
        <w:rPr>
          <w:rFonts w:ascii="Times New Roman" w:hAnsi="Times New Roman"/>
          <w:sz w:val="22"/>
          <w:szCs w:val="22"/>
        </w:rPr>
      </w:pPr>
      <w:r w:rsidRPr="00C75FE2">
        <w:rPr>
          <w:rFonts w:ascii="Times New Roman" w:hAnsi="Times New Roman"/>
          <w:sz w:val="22"/>
          <w:szCs w:val="22"/>
        </w:rPr>
        <w:t>cost-effective ways to manufacture products</w:t>
      </w:r>
    </w:p>
    <w:p w:rsidR="004841D4" w:rsidRPr="00C75FE2" w:rsidRDefault="009B6ADD" w:rsidP="009675D1">
      <w:pPr>
        <w:pStyle w:val="ListParagraph"/>
        <w:numPr>
          <w:ilvl w:val="0"/>
          <w:numId w:val="2"/>
        </w:numPr>
        <w:jc w:val="both"/>
        <w:rPr>
          <w:rFonts w:ascii="Times New Roman" w:hAnsi="Times New Roman"/>
          <w:sz w:val="22"/>
          <w:szCs w:val="22"/>
        </w:rPr>
      </w:pPr>
      <w:r w:rsidRPr="00C75FE2">
        <w:rPr>
          <w:rFonts w:ascii="Times New Roman" w:hAnsi="Times New Roman"/>
          <w:sz w:val="22"/>
          <w:szCs w:val="22"/>
        </w:rPr>
        <w:t>“green” production, including the use of bio-fiber and resins and industrial byproducts</w:t>
      </w:r>
    </w:p>
    <w:p w:rsidR="004841D4" w:rsidRPr="00C75FE2" w:rsidRDefault="009B6ADD" w:rsidP="009675D1">
      <w:pPr>
        <w:pStyle w:val="ListParagraph"/>
        <w:numPr>
          <w:ilvl w:val="0"/>
          <w:numId w:val="2"/>
        </w:numPr>
        <w:jc w:val="both"/>
        <w:rPr>
          <w:rFonts w:ascii="Times New Roman" w:hAnsi="Times New Roman"/>
          <w:sz w:val="22"/>
          <w:szCs w:val="22"/>
        </w:rPr>
      </w:pPr>
      <w:r w:rsidRPr="00C75FE2">
        <w:rPr>
          <w:rFonts w:ascii="Times New Roman" w:hAnsi="Times New Roman"/>
          <w:sz w:val="22"/>
          <w:szCs w:val="22"/>
        </w:rPr>
        <w:t>strengthening and rehabilitation of conventional structures in service</w:t>
      </w:r>
    </w:p>
    <w:p w:rsidR="004841D4" w:rsidRPr="00C75FE2" w:rsidRDefault="009B6ADD" w:rsidP="009675D1">
      <w:pPr>
        <w:pStyle w:val="ListParagraph"/>
        <w:numPr>
          <w:ilvl w:val="0"/>
          <w:numId w:val="2"/>
        </w:numPr>
        <w:jc w:val="both"/>
        <w:rPr>
          <w:rFonts w:ascii="Times New Roman" w:hAnsi="Times New Roman"/>
          <w:sz w:val="22"/>
          <w:szCs w:val="22"/>
        </w:rPr>
      </w:pPr>
      <w:r w:rsidRPr="00C75FE2">
        <w:rPr>
          <w:rFonts w:ascii="Times New Roman" w:hAnsi="Times New Roman"/>
          <w:sz w:val="22"/>
          <w:szCs w:val="22"/>
        </w:rPr>
        <w:t xml:space="preserve">nondestructive evaluation for structural health monitoring </w:t>
      </w:r>
    </w:p>
    <w:p w:rsidR="004841D4" w:rsidRPr="00C75FE2" w:rsidRDefault="009B6ADD" w:rsidP="009675D1">
      <w:pPr>
        <w:pStyle w:val="ListParagraph"/>
        <w:numPr>
          <w:ilvl w:val="0"/>
          <w:numId w:val="2"/>
        </w:numPr>
        <w:jc w:val="both"/>
        <w:rPr>
          <w:rFonts w:ascii="Times New Roman" w:hAnsi="Times New Roman"/>
          <w:sz w:val="22"/>
          <w:szCs w:val="22"/>
        </w:rPr>
      </w:pPr>
      <w:r w:rsidRPr="00C75FE2">
        <w:rPr>
          <w:rFonts w:ascii="Times New Roman" w:hAnsi="Times New Roman"/>
          <w:sz w:val="22"/>
          <w:szCs w:val="22"/>
        </w:rPr>
        <w:t>further</w:t>
      </w:r>
      <w:r w:rsidR="00A01008" w:rsidRPr="00C75FE2">
        <w:rPr>
          <w:rFonts w:ascii="Times New Roman" w:hAnsi="Times New Roman"/>
          <w:sz w:val="22"/>
          <w:szCs w:val="22"/>
        </w:rPr>
        <w:t xml:space="preserve"> </w:t>
      </w:r>
      <w:r w:rsidRPr="00C75FE2">
        <w:rPr>
          <w:rFonts w:ascii="Times New Roman" w:hAnsi="Times New Roman"/>
          <w:sz w:val="22"/>
          <w:szCs w:val="22"/>
        </w:rPr>
        <w:t>development and application of standard test procedures, guide-specifications, design methods and rapid, modular construction techniques</w:t>
      </w:r>
    </w:p>
    <w:p w:rsidR="00A01008" w:rsidRPr="00A01008" w:rsidRDefault="00A01008" w:rsidP="008334AE">
      <w:pPr>
        <w:pStyle w:val="Heading2"/>
        <w:rPr>
          <w:b/>
        </w:rPr>
      </w:pPr>
    </w:p>
    <w:p w:rsidR="008334AE" w:rsidRPr="00A01008" w:rsidRDefault="00A01008" w:rsidP="008334AE">
      <w:pPr>
        <w:pStyle w:val="Heading2"/>
        <w:rPr>
          <w:b/>
          <w:szCs w:val="24"/>
        </w:rPr>
      </w:pPr>
      <w:r>
        <w:rPr>
          <w:b/>
        </w:rPr>
        <w:br w:type="page"/>
      </w:r>
      <w:r w:rsidR="009B6ADD" w:rsidRPr="00A01008">
        <w:rPr>
          <w:b/>
        </w:rPr>
        <w:lastRenderedPageBreak/>
        <w:t xml:space="preserve">ARTICLE III – </w:t>
      </w:r>
      <w:r w:rsidR="008334AE" w:rsidRPr="00A01008">
        <w:rPr>
          <w:b/>
          <w:szCs w:val="24"/>
        </w:rPr>
        <w:t>MEMBERSHIP</w:t>
      </w:r>
    </w:p>
    <w:p w:rsidR="009B6ADD" w:rsidRPr="00A01008" w:rsidRDefault="009B6ADD" w:rsidP="00D77797">
      <w:pPr>
        <w:jc w:val="both"/>
        <w:rPr>
          <w:rFonts w:ascii="Times New Roman" w:hAnsi="Times New Roman"/>
          <w:b/>
        </w:rPr>
      </w:pPr>
    </w:p>
    <w:p w:rsidR="009B6ADD" w:rsidRPr="00C75FE2" w:rsidRDefault="009C7BE7" w:rsidP="00D77797">
      <w:pPr>
        <w:jc w:val="both"/>
        <w:rPr>
          <w:rFonts w:ascii="Times New Roman" w:hAnsi="Times New Roman"/>
          <w:sz w:val="22"/>
          <w:szCs w:val="22"/>
        </w:rPr>
      </w:pPr>
      <w:r w:rsidRPr="00A01008">
        <w:rPr>
          <w:rFonts w:ascii="Times New Roman" w:hAnsi="Times New Roman"/>
        </w:rPr>
        <w:t xml:space="preserve">3.1 </w:t>
      </w:r>
      <w:r w:rsidR="00A01008" w:rsidRPr="00A01008">
        <w:rPr>
          <w:rFonts w:ascii="Times New Roman" w:hAnsi="Times New Roman"/>
        </w:rPr>
        <w:tab/>
      </w:r>
      <w:r w:rsidR="00C31510" w:rsidRPr="00C75FE2">
        <w:rPr>
          <w:rFonts w:ascii="Times New Roman" w:hAnsi="Times New Roman"/>
          <w:sz w:val="22"/>
          <w:szCs w:val="22"/>
        </w:rPr>
        <w:t>Each S</w:t>
      </w:r>
      <w:r w:rsidR="009B6ADD" w:rsidRPr="00C75FE2">
        <w:rPr>
          <w:rFonts w:ascii="Times New Roman" w:hAnsi="Times New Roman"/>
          <w:sz w:val="22"/>
          <w:szCs w:val="22"/>
        </w:rPr>
        <w:t xml:space="preserve">ponsor will sign the Membership Agreement </w:t>
      </w:r>
      <w:r w:rsidR="00C31510" w:rsidRPr="00C75FE2">
        <w:rPr>
          <w:rFonts w:ascii="Times New Roman" w:hAnsi="Times New Roman"/>
          <w:sz w:val="22"/>
          <w:szCs w:val="22"/>
        </w:rPr>
        <w:t>with one of the</w:t>
      </w:r>
      <w:r w:rsidR="009B6ADD" w:rsidRPr="00C75FE2">
        <w:rPr>
          <w:rFonts w:ascii="Times New Roman" w:hAnsi="Times New Roman"/>
          <w:sz w:val="22"/>
          <w:szCs w:val="22"/>
        </w:rPr>
        <w:t xml:space="preserve"> University Site</w:t>
      </w:r>
      <w:r w:rsidR="003249E3" w:rsidRPr="00C75FE2">
        <w:rPr>
          <w:rFonts w:ascii="Times New Roman" w:hAnsi="Times New Roman"/>
          <w:sz w:val="22"/>
          <w:szCs w:val="22"/>
        </w:rPr>
        <w:t>s</w:t>
      </w:r>
      <w:r w:rsidR="00C31510" w:rsidRPr="00C75FE2">
        <w:rPr>
          <w:rFonts w:ascii="Times New Roman" w:hAnsi="Times New Roman"/>
          <w:sz w:val="22"/>
          <w:szCs w:val="22"/>
        </w:rPr>
        <w:t>.</w:t>
      </w:r>
    </w:p>
    <w:p w:rsidR="008334AE" w:rsidRPr="00C75FE2" w:rsidRDefault="008334AE" w:rsidP="00D77797">
      <w:pPr>
        <w:jc w:val="both"/>
        <w:rPr>
          <w:rFonts w:ascii="Times New Roman" w:hAnsi="Times New Roman"/>
          <w:sz w:val="22"/>
          <w:szCs w:val="22"/>
        </w:rPr>
      </w:pPr>
    </w:p>
    <w:p w:rsidR="00935FF1" w:rsidRPr="00C75FE2" w:rsidRDefault="009C7BE7" w:rsidP="00A01008">
      <w:pPr>
        <w:tabs>
          <w:tab w:val="left" w:pos="0"/>
        </w:tabs>
        <w:jc w:val="both"/>
        <w:rPr>
          <w:rFonts w:ascii="Times New Roman" w:hAnsi="Times New Roman"/>
          <w:sz w:val="22"/>
          <w:szCs w:val="22"/>
        </w:rPr>
      </w:pPr>
      <w:r w:rsidRPr="00C75FE2">
        <w:rPr>
          <w:rFonts w:ascii="Times New Roman" w:hAnsi="Times New Roman"/>
          <w:sz w:val="22"/>
          <w:szCs w:val="22"/>
        </w:rPr>
        <w:t xml:space="preserve">3.2 </w:t>
      </w:r>
      <w:r w:rsidR="00A01008" w:rsidRPr="00C75FE2">
        <w:rPr>
          <w:rFonts w:ascii="Times New Roman" w:hAnsi="Times New Roman"/>
          <w:sz w:val="22"/>
          <w:szCs w:val="22"/>
        </w:rPr>
        <w:tab/>
      </w:r>
      <w:r w:rsidR="008334AE" w:rsidRPr="00C75FE2">
        <w:rPr>
          <w:rFonts w:ascii="Times New Roman" w:hAnsi="Times New Roman"/>
          <w:sz w:val="22"/>
          <w:szCs w:val="22"/>
        </w:rPr>
        <w:t xml:space="preserve">There are two categories of memberships in the Center: Full and Associate. Full Members have full access and rights to all of the Centers Research areas, while Associate Members have limited rights and privileges as outlined below. </w:t>
      </w:r>
      <w:r w:rsidR="0075445E" w:rsidRPr="00C75FE2">
        <w:rPr>
          <w:rFonts w:ascii="Times New Roman" w:hAnsi="Times New Roman"/>
          <w:sz w:val="22"/>
          <w:szCs w:val="22"/>
        </w:rPr>
        <w:t xml:space="preserve">Associate members must be </w:t>
      </w:r>
      <w:r w:rsidR="00BA4CC8" w:rsidRPr="00C75FE2">
        <w:rPr>
          <w:rFonts w:ascii="Times New Roman" w:hAnsi="Times New Roman"/>
          <w:sz w:val="22"/>
          <w:szCs w:val="22"/>
        </w:rPr>
        <w:t xml:space="preserve">public agencies, state government agencies, large businesses (for up to 1 year), or </w:t>
      </w:r>
      <w:r w:rsidR="0075445E" w:rsidRPr="00C75FE2">
        <w:rPr>
          <w:rFonts w:ascii="Times New Roman" w:hAnsi="Times New Roman"/>
          <w:sz w:val="22"/>
          <w:szCs w:val="22"/>
        </w:rPr>
        <w:t>small businesses as defined below:</w:t>
      </w:r>
    </w:p>
    <w:p w:rsidR="00A01008" w:rsidRPr="00C75FE2" w:rsidRDefault="00A01008" w:rsidP="00A01008">
      <w:pPr>
        <w:tabs>
          <w:tab w:val="left" w:pos="0"/>
        </w:tabs>
        <w:ind w:left="288"/>
        <w:jc w:val="both"/>
        <w:rPr>
          <w:rFonts w:ascii="Times New Roman" w:hAnsi="Times New Roman"/>
          <w:color w:val="000000"/>
          <w:sz w:val="22"/>
          <w:szCs w:val="22"/>
        </w:rPr>
      </w:pPr>
    </w:p>
    <w:p w:rsidR="005175D7" w:rsidRPr="00C75FE2" w:rsidRDefault="00793E4C" w:rsidP="00A01008">
      <w:pPr>
        <w:tabs>
          <w:tab w:val="left" w:pos="0"/>
        </w:tabs>
        <w:ind w:left="720"/>
        <w:jc w:val="both"/>
        <w:rPr>
          <w:rFonts w:ascii="Times New Roman" w:hAnsi="Times New Roman"/>
          <w:sz w:val="22"/>
          <w:szCs w:val="22"/>
        </w:rPr>
      </w:pPr>
      <w:r w:rsidRPr="00C75FE2">
        <w:rPr>
          <w:rFonts w:ascii="Times New Roman" w:hAnsi="Times New Roman"/>
          <w:color w:val="000000"/>
          <w:sz w:val="22"/>
          <w:szCs w:val="22"/>
        </w:rPr>
        <w:t>“</w:t>
      </w:r>
      <w:r w:rsidRPr="00C75FE2">
        <w:rPr>
          <w:rFonts w:ascii="Times New Roman" w:hAnsi="Times New Roman"/>
          <w:iCs/>
          <w:color w:val="000000"/>
          <w:sz w:val="22"/>
          <w:szCs w:val="22"/>
        </w:rPr>
        <w:t>A small business is an organization that is organized for profit, with a place of business located in the United States or which makes a significant contribution to the United States economy through payment of taxes or use of American products, materials, or labor; is in the legal form of an individual proprietorship, partnership, limited liability company, corporation, joint venture, association, trust or cooperative, except that where the form is a joint venture there can be no more than 49 percent participation by foreign business entities in the joint venture; is at least 51 percent owned and controlled by one or more individuals who are citizens of, or permanent resident aliens in, the United States; and has, including its affiliates, not more than 500 employees.”</w:t>
      </w:r>
    </w:p>
    <w:p w:rsidR="00935FF1" w:rsidRPr="00C75FE2" w:rsidRDefault="00935FF1" w:rsidP="00A01008">
      <w:pPr>
        <w:tabs>
          <w:tab w:val="left" w:pos="0"/>
        </w:tabs>
        <w:jc w:val="both"/>
        <w:rPr>
          <w:rFonts w:ascii="Times New Roman" w:hAnsi="Times New Roman"/>
          <w:sz w:val="22"/>
          <w:szCs w:val="22"/>
        </w:rPr>
      </w:pPr>
    </w:p>
    <w:p w:rsidR="00935FF1" w:rsidRPr="00C75FE2" w:rsidRDefault="003A7C29" w:rsidP="00A01008">
      <w:pPr>
        <w:tabs>
          <w:tab w:val="left" w:pos="0"/>
        </w:tabs>
        <w:jc w:val="both"/>
        <w:rPr>
          <w:rFonts w:ascii="Times New Roman" w:hAnsi="Times New Roman"/>
          <w:sz w:val="22"/>
          <w:szCs w:val="22"/>
        </w:rPr>
      </w:pPr>
      <w:r w:rsidRPr="00C75FE2">
        <w:rPr>
          <w:rFonts w:ascii="Times New Roman" w:hAnsi="Times New Roman"/>
          <w:sz w:val="22"/>
          <w:szCs w:val="22"/>
        </w:rPr>
        <w:t xml:space="preserve">3.3 </w:t>
      </w:r>
      <w:r w:rsidR="00A01008" w:rsidRPr="00C75FE2">
        <w:rPr>
          <w:rFonts w:ascii="Times New Roman" w:hAnsi="Times New Roman"/>
          <w:sz w:val="22"/>
          <w:szCs w:val="22"/>
        </w:rPr>
        <w:tab/>
      </w:r>
      <w:r w:rsidR="008334AE" w:rsidRPr="00C75FE2">
        <w:rPr>
          <w:rFonts w:ascii="Times New Roman" w:hAnsi="Times New Roman"/>
          <w:sz w:val="22"/>
          <w:szCs w:val="22"/>
        </w:rPr>
        <w:t>There are different fees levels for the different membership types. The fee schedule is set by the Center Director in consultation with the Industrial Advisory Board</w:t>
      </w:r>
      <w:r w:rsidRPr="00C75FE2">
        <w:rPr>
          <w:rFonts w:ascii="Times New Roman" w:hAnsi="Times New Roman"/>
          <w:sz w:val="22"/>
          <w:szCs w:val="22"/>
        </w:rPr>
        <w:t xml:space="preserve"> (IAB)</w:t>
      </w:r>
      <w:r w:rsidR="008334AE" w:rsidRPr="00C75FE2">
        <w:rPr>
          <w:rFonts w:ascii="Times New Roman" w:hAnsi="Times New Roman"/>
          <w:sz w:val="22"/>
          <w:szCs w:val="22"/>
        </w:rPr>
        <w:t xml:space="preserve">. </w:t>
      </w:r>
      <w:bookmarkStart w:id="1" w:name="_Toc424098043"/>
      <w:bookmarkStart w:id="2" w:name="_Toc193528858"/>
      <w:bookmarkStart w:id="3" w:name="_Toc193534354"/>
      <w:bookmarkStart w:id="4" w:name="_Toc193534434"/>
      <w:r w:rsidR="009C7BE7" w:rsidRPr="00C75FE2">
        <w:rPr>
          <w:rFonts w:ascii="Times New Roman" w:hAnsi="Times New Roman"/>
          <w:sz w:val="22"/>
          <w:szCs w:val="22"/>
        </w:rPr>
        <w:t xml:space="preserve"> </w:t>
      </w:r>
      <w:r w:rsidR="000369D6" w:rsidRPr="00C75FE2">
        <w:rPr>
          <w:rFonts w:ascii="Times New Roman" w:hAnsi="Times New Roman"/>
          <w:sz w:val="22"/>
          <w:szCs w:val="22"/>
        </w:rPr>
        <w:t>Amount of annual membership fee</w:t>
      </w:r>
      <w:r w:rsidR="00BA4CC8" w:rsidRPr="00C75FE2">
        <w:rPr>
          <w:rFonts w:ascii="Times New Roman" w:hAnsi="Times New Roman"/>
          <w:sz w:val="22"/>
          <w:szCs w:val="22"/>
        </w:rPr>
        <w:t>s</w:t>
      </w:r>
      <w:r w:rsidR="000369D6" w:rsidRPr="00C75FE2">
        <w:rPr>
          <w:rFonts w:ascii="Times New Roman" w:hAnsi="Times New Roman"/>
          <w:sz w:val="22"/>
          <w:szCs w:val="22"/>
        </w:rPr>
        <w:t xml:space="preserve"> can be changed by an affirmative vote of two/thirds (2/3) of the Members of </w:t>
      </w:r>
      <w:r w:rsidRPr="00C75FE2">
        <w:rPr>
          <w:rFonts w:ascii="Times New Roman" w:hAnsi="Times New Roman"/>
          <w:sz w:val="22"/>
          <w:szCs w:val="22"/>
        </w:rPr>
        <w:t>the IAB</w:t>
      </w:r>
      <w:r w:rsidR="000369D6" w:rsidRPr="00C75FE2">
        <w:rPr>
          <w:rFonts w:ascii="Times New Roman" w:hAnsi="Times New Roman"/>
          <w:sz w:val="22"/>
          <w:szCs w:val="22"/>
        </w:rPr>
        <w:t>.</w:t>
      </w:r>
    </w:p>
    <w:p w:rsidR="005175D7" w:rsidRPr="00C75FE2" w:rsidRDefault="005175D7">
      <w:pPr>
        <w:tabs>
          <w:tab w:val="left" w:pos="90"/>
        </w:tabs>
        <w:jc w:val="both"/>
        <w:rPr>
          <w:rFonts w:ascii="Times New Roman" w:hAnsi="Times New Roman"/>
          <w:sz w:val="22"/>
          <w:szCs w:val="22"/>
        </w:rPr>
      </w:pPr>
    </w:p>
    <w:p w:rsidR="005175D7" w:rsidRPr="00C75FE2" w:rsidRDefault="009C7BE7">
      <w:pPr>
        <w:tabs>
          <w:tab w:val="left" w:pos="90"/>
        </w:tabs>
        <w:jc w:val="both"/>
        <w:rPr>
          <w:rFonts w:ascii="Times New Roman" w:hAnsi="Times New Roman"/>
          <w:sz w:val="22"/>
          <w:szCs w:val="22"/>
        </w:rPr>
      </w:pPr>
      <w:r w:rsidRPr="00C75FE2">
        <w:rPr>
          <w:rFonts w:ascii="Times New Roman" w:hAnsi="Times New Roman"/>
          <w:sz w:val="22"/>
          <w:szCs w:val="22"/>
        </w:rPr>
        <w:t xml:space="preserve">3.4 </w:t>
      </w:r>
      <w:r w:rsidR="00A01008" w:rsidRPr="00C75FE2">
        <w:rPr>
          <w:rFonts w:ascii="Times New Roman" w:hAnsi="Times New Roman"/>
          <w:sz w:val="22"/>
          <w:szCs w:val="22"/>
        </w:rPr>
        <w:tab/>
      </w:r>
      <w:r w:rsidRPr="00C75FE2">
        <w:rPr>
          <w:rFonts w:ascii="Times New Roman" w:hAnsi="Times New Roman"/>
          <w:sz w:val="22"/>
          <w:szCs w:val="22"/>
        </w:rPr>
        <w:t xml:space="preserve">In order to be considered Center Member in good standing </w:t>
      </w:r>
      <w:r w:rsidR="00CE7D08" w:rsidRPr="00C75FE2">
        <w:rPr>
          <w:rFonts w:ascii="Times New Roman" w:hAnsi="Times New Roman"/>
          <w:sz w:val="22"/>
          <w:szCs w:val="22"/>
        </w:rPr>
        <w:t xml:space="preserve">each </w:t>
      </w:r>
      <w:r w:rsidR="0075445E" w:rsidRPr="00C75FE2">
        <w:rPr>
          <w:rFonts w:ascii="Times New Roman" w:hAnsi="Times New Roman"/>
          <w:sz w:val="22"/>
          <w:szCs w:val="22"/>
        </w:rPr>
        <w:t>Sponsor must</w:t>
      </w:r>
      <w:r w:rsidRPr="00C75FE2">
        <w:rPr>
          <w:rFonts w:ascii="Times New Roman" w:hAnsi="Times New Roman"/>
          <w:sz w:val="22"/>
          <w:szCs w:val="22"/>
        </w:rPr>
        <w:t xml:space="preserve"> sign a standard Membership agreement and pay annual dues in full.</w:t>
      </w:r>
    </w:p>
    <w:p w:rsidR="008334AE" w:rsidRPr="00C75FE2" w:rsidRDefault="009C7BE7" w:rsidP="008334AE">
      <w:pPr>
        <w:pStyle w:val="Heading3"/>
        <w:spacing w:after="0"/>
        <w:rPr>
          <w:rFonts w:ascii="Times New Roman" w:hAnsi="Times New Roman"/>
          <w:sz w:val="22"/>
          <w:szCs w:val="22"/>
        </w:rPr>
      </w:pPr>
      <w:bookmarkStart w:id="5" w:name="_Toc224985943"/>
      <w:r w:rsidRPr="00C75FE2">
        <w:rPr>
          <w:rFonts w:ascii="Times New Roman" w:hAnsi="Times New Roman"/>
          <w:sz w:val="22"/>
          <w:szCs w:val="22"/>
        </w:rPr>
        <w:t>3.</w:t>
      </w:r>
      <w:r w:rsidR="00BA4CC8" w:rsidRPr="00C75FE2">
        <w:rPr>
          <w:rFonts w:ascii="Times New Roman" w:hAnsi="Times New Roman"/>
          <w:sz w:val="22"/>
          <w:szCs w:val="22"/>
        </w:rPr>
        <w:t>5</w:t>
      </w:r>
      <w:r w:rsidRPr="00C75FE2">
        <w:rPr>
          <w:rFonts w:ascii="Times New Roman" w:hAnsi="Times New Roman"/>
          <w:sz w:val="22"/>
          <w:szCs w:val="22"/>
        </w:rPr>
        <w:t xml:space="preserve"> </w:t>
      </w:r>
      <w:r w:rsidR="008334AE" w:rsidRPr="00C75FE2">
        <w:rPr>
          <w:rFonts w:ascii="Times New Roman" w:hAnsi="Times New Roman"/>
          <w:sz w:val="22"/>
          <w:szCs w:val="22"/>
        </w:rPr>
        <w:t xml:space="preserve"> </w:t>
      </w:r>
      <w:r w:rsidR="00A01008" w:rsidRPr="00C75FE2">
        <w:rPr>
          <w:rFonts w:ascii="Times New Roman" w:hAnsi="Times New Roman"/>
          <w:sz w:val="22"/>
          <w:szCs w:val="22"/>
        </w:rPr>
        <w:tab/>
      </w:r>
      <w:r w:rsidR="008334AE" w:rsidRPr="00C75FE2">
        <w:rPr>
          <w:rFonts w:ascii="Times New Roman" w:hAnsi="Times New Roman"/>
          <w:sz w:val="22"/>
          <w:szCs w:val="22"/>
        </w:rPr>
        <w:t>Rights and privileges of Full Membership include:</w:t>
      </w:r>
      <w:bookmarkEnd w:id="1"/>
      <w:bookmarkEnd w:id="2"/>
      <w:bookmarkEnd w:id="3"/>
      <w:bookmarkEnd w:id="4"/>
      <w:bookmarkEnd w:id="5"/>
    </w:p>
    <w:p w:rsidR="008334AE" w:rsidRPr="00C75FE2" w:rsidRDefault="008334AE" w:rsidP="008334AE">
      <w:pPr>
        <w:rPr>
          <w:rFonts w:ascii="Times New Roman" w:hAnsi="Times New Roman"/>
          <w:sz w:val="22"/>
          <w:szCs w:val="22"/>
        </w:rPr>
      </w:pPr>
    </w:p>
    <w:p w:rsidR="007E7903" w:rsidRPr="00C75FE2" w:rsidRDefault="008334AE" w:rsidP="004E734D">
      <w:pPr>
        <w:numPr>
          <w:ilvl w:val="0"/>
          <w:numId w:val="26"/>
        </w:numPr>
        <w:rPr>
          <w:rFonts w:ascii="Times New Roman" w:hAnsi="Times New Roman"/>
          <w:sz w:val="22"/>
          <w:szCs w:val="22"/>
        </w:rPr>
      </w:pPr>
      <w:r w:rsidRPr="00C75FE2">
        <w:rPr>
          <w:rFonts w:ascii="Times New Roman" w:hAnsi="Times New Roman"/>
          <w:sz w:val="22"/>
          <w:szCs w:val="22"/>
        </w:rPr>
        <w:t xml:space="preserve">One voting member on the IAB with </w:t>
      </w:r>
      <w:r w:rsidR="003A7C29" w:rsidRPr="00C75FE2">
        <w:rPr>
          <w:rFonts w:ascii="Times New Roman" w:hAnsi="Times New Roman"/>
          <w:b/>
          <w:bCs/>
          <w:sz w:val="22"/>
          <w:szCs w:val="22"/>
        </w:rPr>
        <w:t xml:space="preserve">three (3) </w:t>
      </w:r>
      <w:r w:rsidRPr="00C75FE2">
        <w:rPr>
          <w:rFonts w:ascii="Times New Roman" w:hAnsi="Times New Roman"/>
          <w:sz w:val="22"/>
          <w:szCs w:val="22"/>
        </w:rPr>
        <w:t xml:space="preserve">voting points </w:t>
      </w:r>
      <w:r w:rsidR="00BA4CC8" w:rsidRPr="00C75FE2">
        <w:rPr>
          <w:rFonts w:ascii="Times New Roman" w:hAnsi="Times New Roman"/>
          <w:sz w:val="22"/>
          <w:szCs w:val="22"/>
        </w:rPr>
        <w:t>at IAB meetings</w:t>
      </w:r>
      <w:r w:rsidR="0075445E" w:rsidRPr="00C75FE2">
        <w:rPr>
          <w:rFonts w:ascii="Times New Roman" w:hAnsi="Times New Roman"/>
          <w:sz w:val="22"/>
          <w:szCs w:val="22"/>
        </w:rPr>
        <w:t xml:space="preserve"> </w:t>
      </w:r>
      <w:r w:rsidR="007E7903" w:rsidRPr="00C75FE2">
        <w:rPr>
          <w:rFonts w:ascii="Times New Roman" w:hAnsi="Times New Roman"/>
          <w:sz w:val="22"/>
          <w:szCs w:val="22"/>
        </w:rPr>
        <w:t xml:space="preserve"> </w:t>
      </w:r>
    </w:p>
    <w:p w:rsidR="008334AE" w:rsidRPr="00C75FE2" w:rsidRDefault="008334AE" w:rsidP="00A01008">
      <w:pPr>
        <w:ind w:left="720"/>
        <w:rPr>
          <w:rFonts w:ascii="Times New Roman" w:hAnsi="Times New Roman"/>
          <w:sz w:val="22"/>
          <w:szCs w:val="22"/>
        </w:rPr>
      </w:pPr>
      <w:r w:rsidRPr="00C75FE2">
        <w:rPr>
          <w:rFonts w:ascii="Times New Roman" w:hAnsi="Times New Roman"/>
          <w:sz w:val="22"/>
          <w:szCs w:val="22"/>
        </w:rPr>
        <w:t>(b)  Early access to all research sponsored by the Center</w:t>
      </w:r>
    </w:p>
    <w:p w:rsidR="005175D7" w:rsidRPr="00C75FE2" w:rsidRDefault="008334AE" w:rsidP="00A01008">
      <w:pPr>
        <w:numPr>
          <w:ilvl w:val="0"/>
          <w:numId w:val="21"/>
        </w:numPr>
        <w:tabs>
          <w:tab w:val="clear" w:pos="375"/>
          <w:tab w:val="num" w:pos="1095"/>
        </w:tabs>
        <w:ind w:left="1095"/>
        <w:rPr>
          <w:rFonts w:ascii="Times New Roman" w:hAnsi="Times New Roman"/>
          <w:sz w:val="22"/>
          <w:szCs w:val="22"/>
        </w:rPr>
      </w:pPr>
      <w:r w:rsidRPr="00C75FE2">
        <w:rPr>
          <w:rFonts w:ascii="Times New Roman" w:hAnsi="Times New Roman"/>
          <w:sz w:val="22"/>
          <w:szCs w:val="22"/>
        </w:rPr>
        <w:t xml:space="preserve">Rights to Center patents and copyrights, as specified in Member Agreement </w:t>
      </w:r>
    </w:p>
    <w:p w:rsidR="00743218" w:rsidRPr="00C75FE2" w:rsidRDefault="008334AE" w:rsidP="00743218">
      <w:pPr>
        <w:numPr>
          <w:ilvl w:val="0"/>
          <w:numId w:val="21"/>
        </w:numPr>
        <w:tabs>
          <w:tab w:val="clear" w:pos="375"/>
          <w:tab w:val="num" w:pos="1095"/>
        </w:tabs>
        <w:ind w:left="1095"/>
        <w:rPr>
          <w:rFonts w:ascii="Times New Roman" w:hAnsi="Times New Roman"/>
          <w:sz w:val="22"/>
          <w:szCs w:val="22"/>
        </w:rPr>
      </w:pPr>
      <w:r w:rsidRPr="00C75FE2">
        <w:rPr>
          <w:rFonts w:ascii="Times New Roman" w:hAnsi="Times New Roman"/>
          <w:sz w:val="22"/>
          <w:szCs w:val="22"/>
        </w:rPr>
        <w:t>Access to all publications, documentation and software created by the Center</w:t>
      </w:r>
    </w:p>
    <w:p w:rsidR="00A926A3" w:rsidRPr="00C75FE2" w:rsidRDefault="00A926A3" w:rsidP="00A926A3">
      <w:pPr>
        <w:pStyle w:val="Heading3"/>
        <w:rPr>
          <w:rFonts w:ascii="Times New Roman" w:hAnsi="Times New Roman"/>
          <w:sz w:val="22"/>
          <w:szCs w:val="22"/>
        </w:rPr>
      </w:pPr>
      <w:bookmarkStart w:id="6" w:name="_Toc424098044"/>
      <w:bookmarkStart w:id="7" w:name="_Toc193528859"/>
      <w:bookmarkStart w:id="8" w:name="_Toc193534355"/>
      <w:bookmarkStart w:id="9" w:name="_Toc224985944"/>
      <w:r w:rsidRPr="00C75FE2">
        <w:rPr>
          <w:rFonts w:ascii="Times New Roman" w:hAnsi="Times New Roman"/>
          <w:sz w:val="22"/>
          <w:szCs w:val="22"/>
        </w:rPr>
        <w:t xml:space="preserve">3.6 </w:t>
      </w:r>
      <w:r w:rsidRPr="00C75FE2">
        <w:rPr>
          <w:rFonts w:ascii="Times New Roman" w:hAnsi="Times New Roman"/>
          <w:sz w:val="22"/>
          <w:szCs w:val="22"/>
        </w:rPr>
        <w:tab/>
        <w:t xml:space="preserve">Rights and privileges of Full Members with special </w:t>
      </w:r>
      <w:r w:rsidR="00181612" w:rsidRPr="00C75FE2">
        <w:rPr>
          <w:rFonts w:ascii="Times New Roman" w:hAnsi="Times New Roman"/>
          <w:sz w:val="22"/>
          <w:szCs w:val="22"/>
        </w:rPr>
        <w:t xml:space="preserve">service privileges </w:t>
      </w:r>
      <w:r w:rsidRPr="00C75FE2">
        <w:rPr>
          <w:rFonts w:ascii="Times New Roman" w:hAnsi="Times New Roman"/>
          <w:sz w:val="22"/>
          <w:szCs w:val="22"/>
        </w:rPr>
        <w:t>include:</w:t>
      </w:r>
    </w:p>
    <w:p w:rsidR="00A926A3" w:rsidRPr="00C75FE2" w:rsidRDefault="00A926A3" w:rsidP="00A926A3">
      <w:pPr>
        <w:rPr>
          <w:rFonts w:ascii="Times New Roman" w:hAnsi="Times New Roman"/>
          <w:sz w:val="22"/>
          <w:szCs w:val="22"/>
        </w:rPr>
      </w:pPr>
    </w:p>
    <w:p w:rsidR="00A926A3" w:rsidRPr="00C75FE2" w:rsidRDefault="00A926A3" w:rsidP="00A926A3">
      <w:pPr>
        <w:ind w:left="720"/>
        <w:rPr>
          <w:sz w:val="22"/>
          <w:szCs w:val="22"/>
        </w:rPr>
      </w:pPr>
      <w:r w:rsidRPr="00C75FE2">
        <w:rPr>
          <w:rFonts w:ascii="Times New Roman" w:hAnsi="Times New Roman"/>
          <w:sz w:val="22"/>
          <w:szCs w:val="22"/>
        </w:rPr>
        <w:t>(a)  All rights and privileges of Full Members</w:t>
      </w:r>
      <w:r w:rsidRPr="00C75FE2">
        <w:rPr>
          <w:sz w:val="22"/>
          <w:szCs w:val="22"/>
        </w:rPr>
        <w:t xml:space="preserve"> </w:t>
      </w:r>
      <w:r w:rsidR="009B4162" w:rsidRPr="00C75FE2">
        <w:rPr>
          <w:sz w:val="22"/>
          <w:szCs w:val="22"/>
        </w:rPr>
        <w:t>as per Section 3.5</w:t>
      </w:r>
      <w:r w:rsidR="00181612" w:rsidRPr="00C75FE2">
        <w:rPr>
          <w:sz w:val="22"/>
          <w:szCs w:val="22"/>
        </w:rPr>
        <w:t xml:space="preserve"> and</w:t>
      </w:r>
    </w:p>
    <w:p w:rsidR="00A926A3" w:rsidRPr="00C75FE2" w:rsidRDefault="00A926A3" w:rsidP="00A926A3">
      <w:pPr>
        <w:ind w:left="720"/>
        <w:rPr>
          <w:rFonts w:ascii="Times New Roman" w:hAnsi="Times New Roman"/>
          <w:sz w:val="22"/>
          <w:szCs w:val="22"/>
        </w:rPr>
      </w:pPr>
      <w:r w:rsidRPr="00C75FE2">
        <w:rPr>
          <w:sz w:val="22"/>
          <w:szCs w:val="22"/>
        </w:rPr>
        <w:t xml:space="preserve">(b)  </w:t>
      </w:r>
      <w:r w:rsidR="00181612" w:rsidRPr="00C75FE2">
        <w:rPr>
          <w:sz w:val="22"/>
          <w:szCs w:val="22"/>
        </w:rPr>
        <w:t>Center use of</w:t>
      </w:r>
      <w:r w:rsidRPr="00C75FE2">
        <w:rPr>
          <w:sz w:val="22"/>
          <w:szCs w:val="22"/>
        </w:rPr>
        <w:t xml:space="preserve"> special equipment and large testing facilities</w:t>
      </w:r>
      <w:r w:rsidR="00E43849" w:rsidRPr="00C75FE2">
        <w:rPr>
          <w:sz w:val="22"/>
          <w:szCs w:val="22"/>
        </w:rPr>
        <w:t xml:space="preserve"> subject to university site policies and procedures</w:t>
      </w:r>
    </w:p>
    <w:p w:rsidR="00181612" w:rsidRPr="00C75FE2" w:rsidRDefault="00181612" w:rsidP="00A926A3">
      <w:pPr>
        <w:ind w:left="720"/>
        <w:rPr>
          <w:rFonts w:ascii="Times New Roman" w:hAnsi="Times New Roman"/>
          <w:sz w:val="22"/>
          <w:szCs w:val="22"/>
        </w:rPr>
      </w:pPr>
    </w:p>
    <w:p w:rsidR="00181612" w:rsidRPr="00C75FE2" w:rsidRDefault="00181612" w:rsidP="00A926A3">
      <w:pPr>
        <w:ind w:left="720"/>
        <w:rPr>
          <w:sz w:val="22"/>
          <w:szCs w:val="22"/>
        </w:rPr>
      </w:pPr>
      <w:r w:rsidRPr="00C75FE2">
        <w:rPr>
          <w:rFonts w:ascii="Times New Roman" w:hAnsi="Times New Roman"/>
          <w:sz w:val="22"/>
          <w:szCs w:val="22"/>
        </w:rPr>
        <w:t>Rutgers, The State University of New Jersey does not offer the</w:t>
      </w:r>
      <w:r w:rsidR="00E23CD8" w:rsidRPr="00C75FE2">
        <w:rPr>
          <w:rFonts w:ascii="Times New Roman" w:hAnsi="Times New Roman"/>
          <w:sz w:val="22"/>
          <w:szCs w:val="22"/>
        </w:rPr>
        <w:t xml:space="preserve"> option</w:t>
      </w:r>
      <w:r w:rsidRPr="00C75FE2">
        <w:rPr>
          <w:rFonts w:ascii="Times New Roman" w:hAnsi="Times New Roman"/>
          <w:sz w:val="22"/>
          <w:szCs w:val="22"/>
        </w:rPr>
        <w:t xml:space="preserve"> </w:t>
      </w:r>
      <w:r w:rsidR="003C7BFC" w:rsidRPr="00C75FE2">
        <w:rPr>
          <w:rFonts w:ascii="Times New Roman" w:hAnsi="Times New Roman"/>
          <w:sz w:val="22"/>
          <w:szCs w:val="22"/>
        </w:rPr>
        <w:t xml:space="preserve">of </w:t>
      </w:r>
      <w:r w:rsidRPr="00C75FE2">
        <w:rPr>
          <w:rFonts w:ascii="Times New Roman" w:hAnsi="Times New Roman"/>
          <w:sz w:val="22"/>
          <w:szCs w:val="22"/>
        </w:rPr>
        <w:t>Full Member</w:t>
      </w:r>
      <w:r w:rsidR="00E23CD8" w:rsidRPr="00C75FE2">
        <w:rPr>
          <w:rFonts w:ascii="Times New Roman" w:hAnsi="Times New Roman"/>
          <w:sz w:val="22"/>
          <w:szCs w:val="22"/>
        </w:rPr>
        <w:t>ship</w:t>
      </w:r>
      <w:r w:rsidRPr="00C75FE2">
        <w:rPr>
          <w:rFonts w:ascii="Times New Roman" w:hAnsi="Times New Roman"/>
          <w:sz w:val="22"/>
          <w:szCs w:val="22"/>
        </w:rPr>
        <w:t xml:space="preserve"> with s</w:t>
      </w:r>
      <w:r w:rsidR="00E23CD8" w:rsidRPr="00C75FE2">
        <w:rPr>
          <w:rFonts w:ascii="Times New Roman" w:hAnsi="Times New Roman"/>
          <w:sz w:val="22"/>
          <w:szCs w:val="22"/>
        </w:rPr>
        <w:t>pecial service privileges</w:t>
      </w:r>
      <w:r w:rsidRPr="00C75FE2">
        <w:rPr>
          <w:rFonts w:ascii="Times New Roman" w:hAnsi="Times New Roman"/>
          <w:sz w:val="22"/>
          <w:szCs w:val="22"/>
        </w:rPr>
        <w:t>.</w:t>
      </w:r>
    </w:p>
    <w:p w:rsidR="008334AE" w:rsidRPr="00C75FE2" w:rsidRDefault="00BA4CC8" w:rsidP="008334AE">
      <w:pPr>
        <w:pStyle w:val="Heading3"/>
        <w:rPr>
          <w:rFonts w:ascii="Times New Roman" w:hAnsi="Times New Roman"/>
          <w:sz w:val="22"/>
          <w:szCs w:val="22"/>
        </w:rPr>
      </w:pPr>
      <w:r w:rsidRPr="00C75FE2">
        <w:rPr>
          <w:rFonts w:ascii="Times New Roman" w:hAnsi="Times New Roman"/>
          <w:sz w:val="22"/>
          <w:szCs w:val="22"/>
        </w:rPr>
        <w:t>3.</w:t>
      </w:r>
      <w:r w:rsidR="00A926A3" w:rsidRPr="00C75FE2">
        <w:rPr>
          <w:rFonts w:ascii="Times New Roman" w:hAnsi="Times New Roman"/>
          <w:sz w:val="22"/>
          <w:szCs w:val="22"/>
        </w:rPr>
        <w:t>7</w:t>
      </w:r>
      <w:r w:rsidR="008334AE" w:rsidRPr="00C75FE2">
        <w:rPr>
          <w:rFonts w:ascii="Times New Roman" w:hAnsi="Times New Roman"/>
          <w:sz w:val="22"/>
          <w:szCs w:val="22"/>
        </w:rPr>
        <w:t xml:space="preserve"> </w:t>
      </w:r>
      <w:r w:rsidR="00A01008" w:rsidRPr="00C75FE2">
        <w:rPr>
          <w:rFonts w:ascii="Times New Roman" w:hAnsi="Times New Roman"/>
          <w:sz w:val="22"/>
          <w:szCs w:val="22"/>
        </w:rPr>
        <w:tab/>
      </w:r>
      <w:r w:rsidR="008334AE" w:rsidRPr="00C75FE2">
        <w:rPr>
          <w:rFonts w:ascii="Times New Roman" w:hAnsi="Times New Roman"/>
          <w:sz w:val="22"/>
          <w:szCs w:val="22"/>
        </w:rPr>
        <w:t>Rights and privileges of Associate Membership</w:t>
      </w:r>
      <w:bookmarkEnd w:id="6"/>
      <w:bookmarkEnd w:id="7"/>
      <w:bookmarkEnd w:id="8"/>
      <w:r w:rsidR="008334AE" w:rsidRPr="00C75FE2">
        <w:rPr>
          <w:rFonts w:ascii="Times New Roman" w:hAnsi="Times New Roman"/>
          <w:sz w:val="22"/>
          <w:szCs w:val="22"/>
        </w:rPr>
        <w:t xml:space="preserve"> include:</w:t>
      </w:r>
      <w:bookmarkEnd w:id="9"/>
    </w:p>
    <w:p w:rsidR="008334AE" w:rsidRPr="00C75FE2" w:rsidRDefault="008334AE" w:rsidP="008334AE">
      <w:pPr>
        <w:rPr>
          <w:rFonts w:ascii="Times New Roman" w:hAnsi="Times New Roman"/>
          <w:sz w:val="22"/>
          <w:szCs w:val="22"/>
        </w:rPr>
      </w:pPr>
    </w:p>
    <w:p w:rsidR="00BA4CC8" w:rsidRPr="00C75FE2" w:rsidRDefault="008334AE" w:rsidP="00BA4CC8">
      <w:pPr>
        <w:ind w:left="720"/>
        <w:rPr>
          <w:sz w:val="22"/>
          <w:szCs w:val="22"/>
        </w:rPr>
      </w:pPr>
      <w:r w:rsidRPr="00C75FE2">
        <w:rPr>
          <w:rFonts w:ascii="Times New Roman" w:hAnsi="Times New Roman"/>
          <w:sz w:val="22"/>
          <w:szCs w:val="22"/>
        </w:rPr>
        <w:t xml:space="preserve">(a)   One voting member on the IAB with </w:t>
      </w:r>
      <w:r w:rsidRPr="00C75FE2">
        <w:rPr>
          <w:rFonts w:ascii="Times New Roman" w:hAnsi="Times New Roman"/>
          <w:b/>
          <w:bCs/>
          <w:sz w:val="22"/>
          <w:szCs w:val="22"/>
        </w:rPr>
        <w:t xml:space="preserve">one </w:t>
      </w:r>
      <w:r w:rsidR="003A7C29" w:rsidRPr="00C75FE2">
        <w:rPr>
          <w:rFonts w:ascii="Times New Roman" w:hAnsi="Times New Roman"/>
          <w:b/>
          <w:bCs/>
          <w:sz w:val="22"/>
          <w:szCs w:val="22"/>
        </w:rPr>
        <w:t xml:space="preserve">(1) </w:t>
      </w:r>
      <w:r w:rsidRPr="00C75FE2">
        <w:rPr>
          <w:rFonts w:ascii="Times New Roman" w:hAnsi="Times New Roman"/>
          <w:sz w:val="22"/>
          <w:szCs w:val="22"/>
        </w:rPr>
        <w:t xml:space="preserve">voting point </w:t>
      </w:r>
      <w:r w:rsidR="00BA4CC8" w:rsidRPr="00C75FE2">
        <w:rPr>
          <w:rFonts w:ascii="Times New Roman" w:hAnsi="Times New Roman"/>
          <w:sz w:val="22"/>
          <w:szCs w:val="22"/>
        </w:rPr>
        <w:t>at IAB meetings</w:t>
      </w:r>
      <w:r w:rsidR="00BA4CC8" w:rsidRPr="00C75FE2">
        <w:rPr>
          <w:sz w:val="22"/>
          <w:szCs w:val="22"/>
        </w:rPr>
        <w:t xml:space="preserve"> </w:t>
      </w:r>
    </w:p>
    <w:p w:rsidR="008334AE" w:rsidRPr="00C75FE2" w:rsidRDefault="008334AE" w:rsidP="00BA4CC8">
      <w:pPr>
        <w:ind w:left="720"/>
        <w:rPr>
          <w:sz w:val="22"/>
          <w:szCs w:val="22"/>
        </w:rPr>
      </w:pPr>
      <w:r w:rsidRPr="00C75FE2">
        <w:rPr>
          <w:sz w:val="22"/>
          <w:szCs w:val="22"/>
        </w:rPr>
        <w:t>(b)  Early access to all research sponsored by the Center.</w:t>
      </w:r>
    </w:p>
    <w:p w:rsidR="005175D7" w:rsidRPr="00C75FE2" w:rsidRDefault="008334AE" w:rsidP="00A01008">
      <w:pPr>
        <w:numPr>
          <w:ilvl w:val="0"/>
          <w:numId w:val="20"/>
        </w:numPr>
        <w:tabs>
          <w:tab w:val="clear" w:pos="390"/>
          <w:tab w:val="num" w:pos="1110"/>
        </w:tabs>
        <w:ind w:left="1110"/>
        <w:rPr>
          <w:rFonts w:ascii="Times New Roman" w:hAnsi="Times New Roman"/>
          <w:sz w:val="22"/>
          <w:szCs w:val="22"/>
        </w:rPr>
      </w:pPr>
      <w:r w:rsidRPr="00C75FE2">
        <w:rPr>
          <w:rFonts w:ascii="Times New Roman" w:hAnsi="Times New Roman"/>
          <w:sz w:val="22"/>
          <w:szCs w:val="22"/>
        </w:rPr>
        <w:t xml:space="preserve">Rights to Center patents and copyrights, as specified in Member Agreement </w:t>
      </w:r>
    </w:p>
    <w:p w:rsidR="00935FF1" w:rsidRPr="00C75FE2" w:rsidRDefault="008334AE" w:rsidP="00A01008">
      <w:pPr>
        <w:ind w:left="720"/>
        <w:rPr>
          <w:rFonts w:ascii="Times New Roman" w:hAnsi="Times New Roman"/>
          <w:sz w:val="22"/>
          <w:szCs w:val="22"/>
        </w:rPr>
      </w:pPr>
      <w:r w:rsidRPr="00C75FE2">
        <w:rPr>
          <w:rFonts w:ascii="Times New Roman" w:hAnsi="Times New Roman"/>
          <w:sz w:val="22"/>
          <w:szCs w:val="22"/>
        </w:rPr>
        <w:t>(d)  Access to all publications, documentation and software created by the Center</w:t>
      </w:r>
    </w:p>
    <w:p w:rsidR="008334AE" w:rsidRPr="00C75FE2" w:rsidRDefault="00BA4CC8" w:rsidP="008334AE">
      <w:pPr>
        <w:pStyle w:val="Heading3"/>
        <w:ind w:left="720" w:hanging="720"/>
        <w:rPr>
          <w:rFonts w:ascii="Times New Roman" w:hAnsi="Times New Roman"/>
          <w:sz w:val="22"/>
          <w:szCs w:val="22"/>
        </w:rPr>
      </w:pPr>
      <w:bookmarkStart w:id="10" w:name="_Toc424098045"/>
      <w:bookmarkStart w:id="11" w:name="_Toc193528860"/>
      <w:bookmarkStart w:id="12" w:name="_Toc193534356"/>
      <w:bookmarkStart w:id="13" w:name="_Toc224985947"/>
      <w:r w:rsidRPr="00C75FE2">
        <w:rPr>
          <w:rFonts w:ascii="Times New Roman" w:hAnsi="Times New Roman"/>
          <w:sz w:val="22"/>
          <w:szCs w:val="22"/>
        </w:rPr>
        <w:t>3.8</w:t>
      </w:r>
      <w:r w:rsidR="008334AE" w:rsidRPr="00C75FE2">
        <w:rPr>
          <w:rFonts w:ascii="Times New Roman" w:hAnsi="Times New Roman"/>
          <w:sz w:val="22"/>
          <w:szCs w:val="22"/>
        </w:rPr>
        <w:t xml:space="preserve"> </w:t>
      </w:r>
      <w:r w:rsidR="00A01008" w:rsidRPr="00C75FE2">
        <w:rPr>
          <w:rFonts w:ascii="Times New Roman" w:hAnsi="Times New Roman"/>
          <w:sz w:val="22"/>
          <w:szCs w:val="22"/>
        </w:rPr>
        <w:tab/>
      </w:r>
      <w:r w:rsidR="008334AE" w:rsidRPr="00C75FE2">
        <w:rPr>
          <w:rFonts w:ascii="Times New Roman" w:hAnsi="Times New Roman"/>
          <w:sz w:val="22"/>
          <w:szCs w:val="22"/>
        </w:rPr>
        <w:t xml:space="preserve">Rights and privileges of University </w:t>
      </w:r>
      <w:r w:rsidR="009C7BE7" w:rsidRPr="00C75FE2">
        <w:rPr>
          <w:rFonts w:ascii="Times New Roman" w:hAnsi="Times New Roman"/>
          <w:sz w:val="22"/>
          <w:szCs w:val="22"/>
        </w:rPr>
        <w:t xml:space="preserve">Sites </w:t>
      </w:r>
      <w:r w:rsidR="008334AE" w:rsidRPr="00C75FE2">
        <w:rPr>
          <w:rFonts w:ascii="Times New Roman" w:hAnsi="Times New Roman"/>
          <w:sz w:val="22"/>
          <w:szCs w:val="22"/>
        </w:rPr>
        <w:t>include:</w:t>
      </w:r>
      <w:bookmarkEnd w:id="10"/>
      <w:bookmarkEnd w:id="11"/>
      <w:bookmarkEnd w:id="12"/>
      <w:bookmarkEnd w:id="13"/>
    </w:p>
    <w:p w:rsidR="008334AE" w:rsidRPr="00C75FE2" w:rsidRDefault="008334AE" w:rsidP="008334AE">
      <w:pPr>
        <w:rPr>
          <w:rFonts w:ascii="Times New Roman" w:hAnsi="Times New Roman"/>
          <w:sz w:val="22"/>
          <w:szCs w:val="22"/>
        </w:rPr>
      </w:pPr>
    </w:p>
    <w:p w:rsidR="008334AE" w:rsidRPr="00C75FE2" w:rsidRDefault="008334AE" w:rsidP="00A01008">
      <w:pPr>
        <w:ind w:left="720"/>
        <w:rPr>
          <w:rFonts w:ascii="Times New Roman" w:hAnsi="Times New Roman"/>
          <w:sz w:val="22"/>
          <w:szCs w:val="22"/>
        </w:rPr>
      </w:pPr>
      <w:r w:rsidRPr="00C75FE2">
        <w:rPr>
          <w:rFonts w:ascii="Times New Roman" w:hAnsi="Times New Roman"/>
          <w:sz w:val="22"/>
          <w:szCs w:val="22"/>
        </w:rPr>
        <w:lastRenderedPageBreak/>
        <w:t xml:space="preserve">(a)  Representing the University </w:t>
      </w:r>
      <w:r w:rsidR="003A7C29" w:rsidRPr="00C75FE2">
        <w:rPr>
          <w:rFonts w:ascii="Times New Roman" w:hAnsi="Times New Roman"/>
          <w:sz w:val="22"/>
          <w:szCs w:val="22"/>
        </w:rPr>
        <w:t xml:space="preserve">Site </w:t>
      </w:r>
      <w:r w:rsidRPr="00C75FE2">
        <w:rPr>
          <w:rFonts w:ascii="Times New Roman" w:hAnsi="Times New Roman"/>
          <w:sz w:val="22"/>
          <w:szCs w:val="22"/>
        </w:rPr>
        <w:t xml:space="preserve">at Center Meetings </w:t>
      </w:r>
    </w:p>
    <w:p w:rsidR="008334AE" w:rsidRPr="00C75FE2" w:rsidRDefault="008334AE" w:rsidP="00A01008">
      <w:pPr>
        <w:ind w:left="720"/>
        <w:rPr>
          <w:rFonts w:ascii="Times New Roman" w:hAnsi="Times New Roman"/>
          <w:sz w:val="22"/>
          <w:szCs w:val="22"/>
        </w:rPr>
      </w:pPr>
      <w:r w:rsidRPr="00C75FE2">
        <w:rPr>
          <w:rFonts w:ascii="Times New Roman" w:hAnsi="Times New Roman"/>
          <w:sz w:val="22"/>
          <w:szCs w:val="22"/>
        </w:rPr>
        <w:t>(b)  Receiving and budgeting funding from the Center</w:t>
      </w:r>
    </w:p>
    <w:p w:rsidR="008334AE" w:rsidRPr="00C75FE2" w:rsidRDefault="008334AE" w:rsidP="00A01008">
      <w:pPr>
        <w:ind w:left="720"/>
        <w:rPr>
          <w:rFonts w:ascii="Times New Roman" w:hAnsi="Times New Roman"/>
          <w:sz w:val="22"/>
          <w:szCs w:val="22"/>
        </w:rPr>
      </w:pPr>
      <w:r w:rsidRPr="00C75FE2">
        <w:rPr>
          <w:rFonts w:ascii="Times New Roman" w:hAnsi="Times New Roman"/>
          <w:sz w:val="22"/>
          <w:szCs w:val="22"/>
        </w:rPr>
        <w:t xml:space="preserve">(c)  Hosting </w:t>
      </w:r>
      <w:r w:rsidR="00A01008" w:rsidRPr="00C75FE2">
        <w:rPr>
          <w:rFonts w:ascii="Times New Roman" w:hAnsi="Times New Roman"/>
          <w:sz w:val="22"/>
          <w:szCs w:val="22"/>
        </w:rPr>
        <w:t>i</w:t>
      </w:r>
      <w:r w:rsidRPr="00C75FE2">
        <w:rPr>
          <w:rFonts w:ascii="Times New Roman" w:hAnsi="Times New Roman"/>
          <w:sz w:val="22"/>
          <w:szCs w:val="22"/>
        </w:rPr>
        <w:t xml:space="preserve">ndustrial </w:t>
      </w:r>
      <w:r w:rsidR="00A01008" w:rsidRPr="00C75FE2">
        <w:rPr>
          <w:rFonts w:ascii="Times New Roman" w:hAnsi="Times New Roman"/>
          <w:sz w:val="22"/>
          <w:szCs w:val="22"/>
        </w:rPr>
        <w:t>m</w:t>
      </w:r>
      <w:r w:rsidRPr="00C75FE2">
        <w:rPr>
          <w:rFonts w:ascii="Times New Roman" w:hAnsi="Times New Roman"/>
          <w:sz w:val="22"/>
          <w:szCs w:val="22"/>
        </w:rPr>
        <w:t>entors</w:t>
      </w:r>
    </w:p>
    <w:p w:rsidR="008334AE" w:rsidRPr="00C75FE2" w:rsidRDefault="008334AE" w:rsidP="00A01008">
      <w:pPr>
        <w:ind w:left="720"/>
        <w:rPr>
          <w:rFonts w:ascii="Times New Roman" w:hAnsi="Times New Roman"/>
          <w:sz w:val="22"/>
          <w:szCs w:val="22"/>
        </w:rPr>
      </w:pPr>
      <w:r w:rsidRPr="00C75FE2">
        <w:rPr>
          <w:rFonts w:ascii="Times New Roman" w:hAnsi="Times New Roman"/>
          <w:sz w:val="22"/>
          <w:szCs w:val="22"/>
        </w:rPr>
        <w:t xml:space="preserve">(d)  Issuing </w:t>
      </w:r>
      <w:r w:rsidR="00A01008" w:rsidRPr="00C75FE2">
        <w:rPr>
          <w:rFonts w:ascii="Times New Roman" w:hAnsi="Times New Roman"/>
          <w:sz w:val="22"/>
          <w:szCs w:val="22"/>
        </w:rPr>
        <w:t>a</w:t>
      </w:r>
      <w:r w:rsidRPr="00C75FE2">
        <w:rPr>
          <w:rFonts w:ascii="Times New Roman" w:hAnsi="Times New Roman"/>
          <w:sz w:val="22"/>
          <w:szCs w:val="22"/>
        </w:rPr>
        <w:t xml:space="preserve">nnual </w:t>
      </w:r>
      <w:r w:rsidR="00A01008" w:rsidRPr="00C75FE2">
        <w:rPr>
          <w:rFonts w:ascii="Times New Roman" w:hAnsi="Times New Roman"/>
          <w:sz w:val="22"/>
          <w:szCs w:val="22"/>
        </w:rPr>
        <w:t>t</w:t>
      </w:r>
      <w:r w:rsidRPr="00C75FE2">
        <w:rPr>
          <w:rFonts w:ascii="Times New Roman" w:hAnsi="Times New Roman"/>
          <w:sz w:val="22"/>
          <w:szCs w:val="22"/>
        </w:rPr>
        <w:t xml:space="preserve">echnical and </w:t>
      </w:r>
      <w:r w:rsidR="00A01008" w:rsidRPr="00C75FE2">
        <w:rPr>
          <w:rFonts w:ascii="Times New Roman" w:hAnsi="Times New Roman"/>
          <w:sz w:val="22"/>
          <w:szCs w:val="22"/>
        </w:rPr>
        <w:t>b</w:t>
      </w:r>
      <w:r w:rsidRPr="00C75FE2">
        <w:rPr>
          <w:rFonts w:ascii="Times New Roman" w:hAnsi="Times New Roman"/>
          <w:sz w:val="22"/>
          <w:szCs w:val="22"/>
        </w:rPr>
        <w:t xml:space="preserve">udget </w:t>
      </w:r>
      <w:r w:rsidR="00A01008" w:rsidRPr="00C75FE2">
        <w:rPr>
          <w:rFonts w:ascii="Times New Roman" w:hAnsi="Times New Roman"/>
          <w:sz w:val="22"/>
          <w:szCs w:val="22"/>
        </w:rPr>
        <w:t>r</w:t>
      </w:r>
      <w:r w:rsidRPr="00C75FE2">
        <w:rPr>
          <w:rFonts w:ascii="Times New Roman" w:hAnsi="Times New Roman"/>
          <w:sz w:val="22"/>
          <w:szCs w:val="22"/>
        </w:rPr>
        <w:t>eports</w:t>
      </w:r>
    </w:p>
    <w:p w:rsidR="008334AE" w:rsidRPr="00C75FE2" w:rsidRDefault="008334AE" w:rsidP="00A01008">
      <w:pPr>
        <w:ind w:left="720"/>
        <w:rPr>
          <w:rFonts w:ascii="Times New Roman" w:hAnsi="Times New Roman"/>
          <w:sz w:val="22"/>
          <w:szCs w:val="22"/>
        </w:rPr>
      </w:pPr>
      <w:r w:rsidRPr="00C75FE2">
        <w:rPr>
          <w:rFonts w:ascii="Times New Roman" w:hAnsi="Times New Roman"/>
          <w:sz w:val="22"/>
          <w:szCs w:val="22"/>
        </w:rPr>
        <w:t>(e)  Presenting semi-annual technical updates at the Center meetings</w:t>
      </w:r>
    </w:p>
    <w:p w:rsidR="008334AE" w:rsidRPr="00C75FE2" w:rsidRDefault="008334AE" w:rsidP="00D77797">
      <w:pPr>
        <w:jc w:val="both"/>
        <w:rPr>
          <w:rFonts w:ascii="Times New Roman" w:hAnsi="Times New Roman"/>
          <w:sz w:val="22"/>
          <w:szCs w:val="22"/>
        </w:rPr>
      </w:pPr>
    </w:p>
    <w:p w:rsidR="009B6ADD" w:rsidRPr="00A01008" w:rsidRDefault="009B6ADD" w:rsidP="00D77797">
      <w:pPr>
        <w:jc w:val="both"/>
        <w:rPr>
          <w:rFonts w:ascii="Times New Roman" w:hAnsi="Times New Roman"/>
          <w:b/>
        </w:rPr>
      </w:pPr>
      <w:r w:rsidRPr="00A01008">
        <w:rPr>
          <w:rFonts w:ascii="Times New Roman" w:hAnsi="Times New Roman"/>
          <w:b/>
        </w:rPr>
        <w:t xml:space="preserve">ARTICLE IV – ORGANIZATION </w:t>
      </w:r>
    </w:p>
    <w:p w:rsidR="009B6ADD" w:rsidRPr="00A01008" w:rsidRDefault="009B6ADD" w:rsidP="00D77797">
      <w:pPr>
        <w:jc w:val="both"/>
        <w:rPr>
          <w:rFonts w:ascii="Times New Roman" w:hAnsi="Times New Roman"/>
        </w:rPr>
      </w:pPr>
    </w:p>
    <w:p w:rsidR="009B6ADD" w:rsidRPr="00C75FE2" w:rsidRDefault="009B6ADD" w:rsidP="00D77797">
      <w:pPr>
        <w:jc w:val="both"/>
        <w:rPr>
          <w:rFonts w:ascii="Times New Roman" w:hAnsi="Times New Roman"/>
          <w:sz w:val="22"/>
          <w:szCs w:val="22"/>
        </w:rPr>
      </w:pPr>
      <w:r w:rsidRPr="00A01008">
        <w:rPr>
          <w:rFonts w:ascii="Times New Roman" w:hAnsi="Times New Roman"/>
        </w:rPr>
        <w:t>4.1</w:t>
      </w:r>
      <w:r w:rsidRPr="00A01008">
        <w:rPr>
          <w:rFonts w:ascii="Times New Roman" w:hAnsi="Times New Roman"/>
        </w:rPr>
        <w:tab/>
      </w:r>
      <w:r w:rsidRPr="00C75FE2">
        <w:rPr>
          <w:rFonts w:ascii="Times New Roman" w:hAnsi="Times New Roman"/>
          <w:sz w:val="22"/>
          <w:szCs w:val="22"/>
        </w:rPr>
        <w:t xml:space="preserve">Although individual Sponsors of </w:t>
      </w:r>
      <w:r w:rsidR="003249E3" w:rsidRPr="00C75FE2">
        <w:rPr>
          <w:rFonts w:ascii="Times New Roman" w:hAnsi="Times New Roman"/>
          <w:sz w:val="22"/>
          <w:szCs w:val="22"/>
        </w:rPr>
        <w:t>CICI</w:t>
      </w:r>
      <w:r w:rsidRPr="00C75FE2">
        <w:rPr>
          <w:rFonts w:ascii="Times New Roman" w:hAnsi="Times New Roman"/>
          <w:sz w:val="22"/>
          <w:szCs w:val="22"/>
        </w:rPr>
        <w:t xml:space="preserve"> join the Center through one of the University Sites, there is only one IAB for </w:t>
      </w:r>
      <w:r w:rsidR="003249E3" w:rsidRPr="00C75FE2">
        <w:rPr>
          <w:rFonts w:ascii="Times New Roman" w:hAnsi="Times New Roman"/>
          <w:sz w:val="22"/>
          <w:szCs w:val="22"/>
        </w:rPr>
        <w:t>CICI</w:t>
      </w:r>
      <w:r w:rsidRPr="00C75FE2">
        <w:rPr>
          <w:rFonts w:ascii="Times New Roman" w:hAnsi="Times New Roman"/>
          <w:sz w:val="22"/>
          <w:szCs w:val="22"/>
        </w:rPr>
        <w:t xml:space="preserve">.  The IAB will select </w:t>
      </w:r>
      <w:r w:rsidR="003249E3" w:rsidRPr="00C75FE2">
        <w:rPr>
          <w:rFonts w:ascii="Times New Roman" w:hAnsi="Times New Roman"/>
          <w:sz w:val="22"/>
          <w:szCs w:val="22"/>
        </w:rPr>
        <w:t>its</w:t>
      </w:r>
      <w:r w:rsidRPr="00C75FE2">
        <w:rPr>
          <w:rFonts w:ascii="Times New Roman" w:hAnsi="Times New Roman"/>
          <w:sz w:val="22"/>
          <w:szCs w:val="22"/>
        </w:rPr>
        <w:t xml:space="preserve"> Chairperson for a two-year term.</w:t>
      </w:r>
    </w:p>
    <w:p w:rsidR="009B6ADD" w:rsidRPr="00C75FE2" w:rsidRDefault="009B6ADD" w:rsidP="00D77797">
      <w:pPr>
        <w:jc w:val="both"/>
        <w:rPr>
          <w:rFonts w:ascii="Times New Roman" w:hAnsi="Times New Roman"/>
          <w:sz w:val="22"/>
          <w:szCs w:val="22"/>
        </w:rPr>
      </w:pPr>
    </w:p>
    <w:p w:rsidR="009B6ADD" w:rsidRPr="00C75FE2" w:rsidRDefault="009B6ADD" w:rsidP="00D77797">
      <w:pPr>
        <w:jc w:val="both"/>
        <w:rPr>
          <w:rFonts w:ascii="Times New Roman" w:hAnsi="Times New Roman"/>
          <w:sz w:val="22"/>
          <w:szCs w:val="22"/>
        </w:rPr>
      </w:pPr>
      <w:r w:rsidRPr="00C75FE2">
        <w:rPr>
          <w:rFonts w:ascii="Times New Roman" w:hAnsi="Times New Roman"/>
          <w:sz w:val="22"/>
          <w:szCs w:val="22"/>
        </w:rPr>
        <w:t>4.2</w:t>
      </w:r>
      <w:r w:rsidRPr="00C75FE2">
        <w:rPr>
          <w:rFonts w:ascii="Times New Roman" w:hAnsi="Times New Roman"/>
          <w:sz w:val="22"/>
          <w:szCs w:val="22"/>
        </w:rPr>
        <w:tab/>
      </w:r>
      <w:r w:rsidR="009C7BE7" w:rsidRPr="00C75FE2">
        <w:rPr>
          <w:rFonts w:ascii="Times New Roman" w:hAnsi="Times New Roman"/>
          <w:sz w:val="22"/>
          <w:szCs w:val="22"/>
        </w:rPr>
        <w:t xml:space="preserve">Each Center </w:t>
      </w:r>
      <w:r w:rsidR="00A01008" w:rsidRPr="00C75FE2">
        <w:rPr>
          <w:rFonts w:ascii="Times New Roman" w:hAnsi="Times New Roman"/>
          <w:sz w:val="22"/>
          <w:szCs w:val="22"/>
        </w:rPr>
        <w:t>Member will</w:t>
      </w:r>
      <w:r w:rsidRPr="00C75FE2">
        <w:rPr>
          <w:rFonts w:ascii="Times New Roman" w:hAnsi="Times New Roman"/>
          <w:sz w:val="22"/>
          <w:szCs w:val="22"/>
        </w:rPr>
        <w:t xml:space="preserve"> have one </w:t>
      </w:r>
      <w:r w:rsidR="00A926A3" w:rsidRPr="00C75FE2">
        <w:rPr>
          <w:rFonts w:ascii="Times New Roman" w:hAnsi="Times New Roman"/>
          <w:sz w:val="22"/>
          <w:szCs w:val="22"/>
        </w:rPr>
        <w:t xml:space="preserve">voting </w:t>
      </w:r>
      <w:r w:rsidRPr="00C75FE2">
        <w:rPr>
          <w:rFonts w:ascii="Times New Roman" w:hAnsi="Times New Roman"/>
          <w:sz w:val="22"/>
          <w:szCs w:val="22"/>
        </w:rPr>
        <w:t xml:space="preserve">representative on the IAB. </w:t>
      </w:r>
    </w:p>
    <w:p w:rsidR="009B6ADD" w:rsidRPr="00C75FE2" w:rsidRDefault="009B6ADD" w:rsidP="00D77797">
      <w:pPr>
        <w:jc w:val="both"/>
        <w:rPr>
          <w:rFonts w:ascii="Times New Roman" w:hAnsi="Times New Roman"/>
          <w:sz w:val="22"/>
          <w:szCs w:val="22"/>
        </w:rPr>
      </w:pPr>
    </w:p>
    <w:p w:rsidR="00E379CA" w:rsidRPr="00C75FE2" w:rsidRDefault="009B6ADD" w:rsidP="00D77797">
      <w:pPr>
        <w:jc w:val="both"/>
        <w:rPr>
          <w:rFonts w:ascii="Times New Roman" w:hAnsi="Times New Roman"/>
          <w:sz w:val="22"/>
          <w:szCs w:val="22"/>
        </w:rPr>
      </w:pPr>
      <w:r w:rsidRPr="00C75FE2">
        <w:rPr>
          <w:rFonts w:ascii="Times New Roman" w:hAnsi="Times New Roman"/>
          <w:sz w:val="22"/>
          <w:szCs w:val="22"/>
        </w:rPr>
        <w:t>4.3</w:t>
      </w:r>
      <w:r w:rsidRPr="00C75FE2">
        <w:rPr>
          <w:rFonts w:ascii="Times New Roman" w:hAnsi="Times New Roman"/>
          <w:sz w:val="22"/>
          <w:szCs w:val="22"/>
        </w:rPr>
        <w:tab/>
        <w:t xml:space="preserve">All Sponsors will participate in the strategic planning </w:t>
      </w:r>
      <w:r w:rsidR="006C4242" w:rsidRPr="00C75FE2">
        <w:rPr>
          <w:rFonts w:ascii="Times New Roman" w:hAnsi="Times New Roman"/>
          <w:sz w:val="22"/>
          <w:szCs w:val="22"/>
        </w:rPr>
        <w:t xml:space="preserve">activities </w:t>
      </w:r>
      <w:r w:rsidRPr="00C75FE2">
        <w:rPr>
          <w:rFonts w:ascii="Times New Roman" w:hAnsi="Times New Roman"/>
          <w:sz w:val="22"/>
          <w:szCs w:val="22"/>
        </w:rPr>
        <w:t xml:space="preserve">of the Center.  </w:t>
      </w:r>
    </w:p>
    <w:p w:rsidR="0075445E" w:rsidRPr="00C75FE2" w:rsidRDefault="0075445E" w:rsidP="00D77797">
      <w:pPr>
        <w:jc w:val="both"/>
        <w:rPr>
          <w:rFonts w:ascii="Times New Roman" w:hAnsi="Times New Roman"/>
          <w:sz w:val="22"/>
          <w:szCs w:val="22"/>
        </w:rPr>
      </w:pPr>
    </w:p>
    <w:p w:rsidR="006C4242" w:rsidRPr="00C75FE2" w:rsidRDefault="009B6ADD" w:rsidP="00D77797">
      <w:pPr>
        <w:jc w:val="both"/>
        <w:rPr>
          <w:rFonts w:ascii="Times New Roman" w:hAnsi="Times New Roman"/>
          <w:sz w:val="22"/>
          <w:szCs w:val="22"/>
        </w:rPr>
      </w:pPr>
      <w:r w:rsidRPr="00C75FE2">
        <w:rPr>
          <w:rFonts w:ascii="Times New Roman" w:hAnsi="Times New Roman"/>
          <w:sz w:val="22"/>
          <w:szCs w:val="22"/>
        </w:rPr>
        <w:t>4.</w:t>
      </w:r>
      <w:r w:rsidR="006C4242" w:rsidRPr="00C75FE2">
        <w:rPr>
          <w:rFonts w:ascii="Times New Roman" w:hAnsi="Times New Roman"/>
          <w:sz w:val="22"/>
          <w:szCs w:val="22"/>
        </w:rPr>
        <w:t>4</w:t>
      </w:r>
      <w:r w:rsidRPr="00C75FE2">
        <w:rPr>
          <w:rFonts w:ascii="Times New Roman" w:hAnsi="Times New Roman"/>
          <w:sz w:val="22"/>
          <w:szCs w:val="22"/>
        </w:rPr>
        <w:tab/>
      </w:r>
      <w:r w:rsidR="006C4242" w:rsidRPr="00C75FE2">
        <w:rPr>
          <w:rFonts w:ascii="Times New Roman" w:hAnsi="Times New Roman"/>
          <w:sz w:val="22"/>
          <w:szCs w:val="22"/>
        </w:rPr>
        <w:t xml:space="preserve">Each University Site will have a Site Director. </w:t>
      </w:r>
      <w:r w:rsidRPr="00C75FE2">
        <w:rPr>
          <w:rFonts w:ascii="Times New Roman" w:hAnsi="Times New Roman"/>
          <w:sz w:val="22"/>
          <w:szCs w:val="22"/>
        </w:rPr>
        <w:t xml:space="preserve">The </w:t>
      </w:r>
      <w:r w:rsidR="006C4242" w:rsidRPr="00C75FE2">
        <w:rPr>
          <w:rFonts w:ascii="Times New Roman" w:hAnsi="Times New Roman"/>
          <w:sz w:val="22"/>
          <w:szCs w:val="22"/>
        </w:rPr>
        <w:t>lead institution will appoint the Center Director.</w:t>
      </w:r>
    </w:p>
    <w:p w:rsidR="006C4242" w:rsidRPr="00C75FE2" w:rsidRDefault="006C4242" w:rsidP="00D77797">
      <w:pPr>
        <w:jc w:val="both"/>
        <w:rPr>
          <w:rFonts w:ascii="Times New Roman" w:hAnsi="Times New Roman"/>
          <w:sz w:val="22"/>
          <w:szCs w:val="22"/>
        </w:rPr>
      </w:pPr>
    </w:p>
    <w:p w:rsidR="009B6ADD" w:rsidRPr="00C75FE2" w:rsidRDefault="006C4242" w:rsidP="00D77797">
      <w:pPr>
        <w:jc w:val="both"/>
        <w:rPr>
          <w:rFonts w:ascii="Times New Roman" w:hAnsi="Times New Roman"/>
          <w:sz w:val="22"/>
          <w:szCs w:val="22"/>
        </w:rPr>
      </w:pPr>
      <w:r w:rsidRPr="00C75FE2">
        <w:rPr>
          <w:rFonts w:ascii="Times New Roman" w:hAnsi="Times New Roman"/>
          <w:sz w:val="22"/>
          <w:szCs w:val="22"/>
        </w:rPr>
        <w:t>4.5</w:t>
      </w:r>
      <w:r w:rsidRPr="00C75FE2">
        <w:rPr>
          <w:rFonts w:ascii="Times New Roman" w:hAnsi="Times New Roman"/>
          <w:sz w:val="22"/>
          <w:szCs w:val="22"/>
        </w:rPr>
        <w:tab/>
      </w:r>
      <w:r w:rsidR="003A7C29" w:rsidRPr="00C75FE2">
        <w:rPr>
          <w:rFonts w:ascii="Times New Roman" w:hAnsi="Times New Roman"/>
          <w:sz w:val="22"/>
          <w:szCs w:val="22"/>
        </w:rPr>
        <w:t xml:space="preserve">A Center External Evaluator, appointed by the National Science Foundation, will assist the Center Director, Site Directors, and the IAB to organized the Center and provide an independent assessment of the operation.  The Center External Evaluator will report directly to the I/UCRC Program Manager at the National Science Foundation.  </w:t>
      </w:r>
    </w:p>
    <w:p w:rsidR="009B6ADD" w:rsidRPr="00A01008" w:rsidRDefault="009B6ADD" w:rsidP="00D77797">
      <w:pPr>
        <w:jc w:val="both"/>
        <w:rPr>
          <w:rFonts w:ascii="Times New Roman" w:hAnsi="Times New Roman"/>
        </w:rPr>
      </w:pPr>
    </w:p>
    <w:p w:rsidR="009B6ADD" w:rsidRPr="00A01008" w:rsidRDefault="009B6ADD" w:rsidP="00D77797">
      <w:pPr>
        <w:jc w:val="both"/>
        <w:rPr>
          <w:rFonts w:ascii="Times New Roman" w:hAnsi="Times New Roman"/>
        </w:rPr>
      </w:pPr>
      <w:r w:rsidRPr="00A01008">
        <w:rPr>
          <w:rFonts w:ascii="Times New Roman" w:hAnsi="Times New Roman"/>
        </w:rPr>
        <w:t xml:space="preserve"> </w:t>
      </w:r>
      <w:r w:rsidRPr="00A01008">
        <w:rPr>
          <w:rFonts w:ascii="Times New Roman" w:hAnsi="Times New Roman"/>
          <w:b/>
        </w:rPr>
        <w:t>ARTICLE V – REPORTS</w:t>
      </w:r>
    </w:p>
    <w:p w:rsidR="009B6ADD" w:rsidRPr="00A01008" w:rsidRDefault="009B6ADD" w:rsidP="00D77797">
      <w:pPr>
        <w:jc w:val="both"/>
        <w:rPr>
          <w:rFonts w:ascii="Times New Roman" w:hAnsi="Times New Roman"/>
        </w:rPr>
      </w:pPr>
    </w:p>
    <w:p w:rsidR="00BC6F0A" w:rsidRPr="00C75FE2" w:rsidRDefault="00685C0C" w:rsidP="00BC6F0A">
      <w:pPr>
        <w:jc w:val="both"/>
        <w:rPr>
          <w:rFonts w:ascii="Times New Roman" w:hAnsi="Times New Roman"/>
          <w:sz w:val="22"/>
          <w:szCs w:val="22"/>
        </w:rPr>
      </w:pPr>
      <w:r w:rsidRPr="00A01008">
        <w:rPr>
          <w:rFonts w:ascii="Times New Roman" w:hAnsi="Times New Roman"/>
        </w:rPr>
        <w:t xml:space="preserve">5.1 </w:t>
      </w:r>
      <w:r w:rsidR="00612F76" w:rsidRPr="00A01008">
        <w:rPr>
          <w:rFonts w:ascii="Times New Roman" w:hAnsi="Times New Roman"/>
        </w:rPr>
        <w:tab/>
      </w:r>
      <w:r w:rsidR="00BC6F0A" w:rsidRPr="00C75FE2">
        <w:rPr>
          <w:rFonts w:ascii="Times New Roman" w:hAnsi="Times New Roman"/>
          <w:sz w:val="22"/>
          <w:szCs w:val="22"/>
        </w:rPr>
        <w:t>The Site Directors will provide reports to Sponsors.</w:t>
      </w:r>
    </w:p>
    <w:p w:rsidR="00685C0C" w:rsidRPr="00C75FE2" w:rsidRDefault="00685C0C" w:rsidP="00BC6F0A">
      <w:pPr>
        <w:jc w:val="both"/>
        <w:rPr>
          <w:rFonts w:ascii="Times New Roman" w:hAnsi="Times New Roman"/>
          <w:sz w:val="22"/>
          <w:szCs w:val="22"/>
        </w:rPr>
      </w:pPr>
    </w:p>
    <w:p w:rsidR="00685C0C" w:rsidRPr="00C75FE2" w:rsidRDefault="00685C0C" w:rsidP="00685C0C">
      <w:pPr>
        <w:jc w:val="both"/>
        <w:rPr>
          <w:rFonts w:ascii="Times New Roman" w:hAnsi="Times New Roman"/>
          <w:sz w:val="22"/>
          <w:szCs w:val="22"/>
        </w:rPr>
      </w:pPr>
      <w:r w:rsidRPr="00C75FE2">
        <w:rPr>
          <w:rFonts w:ascii="Times New Roman" w:hAnsi="Times New Roman"/>
          <w:sz w:val="22"/>
          <w:szCs w:val="22"/>
        </w:rPr>
        <w:t xml:space="preserve">5.2 </w:t>
      </w:r>
      <w:r w:rsidR="00612F76" w:rsidRPr="00C75FE2">
        <w:rPr>
          <w:rFonts w:ascii="Times New Roman" w:hAnsi="Times New Roman"/>
          <w:sz w:val="22"/>
          <w:szCs w:val="22"/>
        </w:rPr>
        <w:tab/>
      </w:r>
      <w:r w:rsidRPr="00C75FE2">
        <w:rPr>
          <w:rFonts w:ascii="Times New Roman" w:hAnsi="Times New Roman"/>
          <w:sz w:val="22"/>
          <w:szCs w:val="22"/>
        </w:rPr>
        <w:t xml:space="preserve">Any confidential information provided by Sponsor to a member of the Center will be provided under the protection of an independent confidentiality agreement between the Sponsor and the appropriate </w:t>
      </w:r>
      <w:r w:rsidR="00612F76" w:rsidRPr="00C75FE2">
        <w:rPr>
          <w:rFonts w:ascii="Times New Roman" w:hAnsi="Times New Roman"/>
          <w:sz w:val="22"/>
          <w:szCs w:val="22"/>
        </w:rPr>
        <w:t>University Site</w:t>
      </w:r>
      <w:r w:rsidRPr="00C75FE2">
        <w:rPr>
          <w:rFonts w:ascii="Times New Roman" w:hAnsi="Times New Roman"/>
          <w:sz w:val="22"/>
          <w:szCs w:val="22"/>
        </w:rPr>
        <w:t>.</w:t>
      </w:r>
    </w:p>
    <w:p w:rsidR="00685C0C" w:rsidRPr="00A01008" w:rsidRDefault="00685C0C" w:rsidP="00BC6F0A">
      <w:pPr>
        <w:jc w:val="both"/>
        <w:rPr>
          <w:rFonts w:ascii="Times New Roman" w:hAnsi="Times New Roman"/>
        </w:rPr>
      </w:pPr>
    </w:p>
    <w:p w:rsidR="009B6ADD" w:rsidRPr="00A01008" w:rsidRDefault="009B6ADD" w:rsidP="00D77797">
      <w:pPr>
        <w:jc w:val="both"/>
        <w:rPr>
          <w:rFonts w:ascii="Times New Roman" w:hAnsi="Times New Roman"/>
          <w:b/>
        </w:rPr>
      </w:pPr>
      <w:r w:rsidRPr="00A01008">
        <w:rPr>
          <w:rFonts w:ascii="Times New Roman" w:hAnsi="Times New Roman"/>
          <w:b/>
        </w:rPr>
        <w:t>ARTICLE VI – MEETINGS</w:t>
      </w:r>
    </w:p>
    <w:p w:rsidR="009B6ADD" w:rsidRPr="00A01008" w:rsidRDefault="009B6ADD" w:rsidP="00D77797">
      <w:pPr>
        <w:jc w:val="both"/>
        <w:rPr>
          <w:rFonts w:ascii="Times New Roman" w:hAnsi="Times New Roman"/>
        </w:rPr>
      </w:pPr>
    </w:p>
    <w:p w:rsidR="009B6ADD" w:rsidRPr="00C75FE2" w:rsidRDefault="006C4242" w:rsidP="00D77797">
      <w:pPr>
        <w:jc w:val="both"/>
        <w:rPr>
          <w:rFonts w:ascii="Times New Roman" w:hAnsi="Times New Roman"/>
          <w:sz w:val="22"/>
          <w:szCs w:val="22"/>
        </w:rPr>
      </w:pPr>
      <w:r w:rsidRPr="00A01008">
        <w:rPr>
          <w:rFonts w:ascii="Times New Roman" w:hAnsi="Times New Roman"/>
        </w:rPr>
        <w:t>6</w:t>
      </w:r>
      <w:r w:rsidR="009B6ADD" w:rsidRPr="00A01008">
        <w:rPr>
          <w:rFonts w:ascii="Times New Roman" w:hAnsi="Times New Roman"/>
        </w:rPr>
        <w:t>.1</w:t>
      </w:r>
      <w:r w:rsidR="009B6ADD" w:rsidRPr="00A01008">
        <w:rPr>
          <w:rFonts w:ascii="Times New Roman" w:hAnsi="Times New Roman"/>
        </w:rPr>
        <w:tab/>
      </w:r>
      <w:r w:rsidR="009B6ADD" w:rsidRPr="00C75FE2">
        <w:rPr>
          <w:rFonts w:ascii="Times New Roman" w:hAnsi="Times New Roman"/>
          <w:sz w:val="22"/>
          <w:szCs w:val="22"/>
        </w:rPr>
        <w:t>The Center Director will be responsible for all Center activities and meetings</w:t>
      </w:r>
      <w:r w:rsidRPr="00C75FE2">
        <w:rPr>
          <w:rFonts w:ascii="Times New Roman" w:hAnsi="Times New Roman"/>
          <w:sz w:val="22"/>
          <w:szCs w:val="22"/>
        </w:rPr>
        <w:t xml:space="preserve">, including </w:t>
      </w:r>
      <w:r w:rsidR="00AF32DA" w:rsidRPr="00C75FE2">
        <w:rPr>
          <w:rFonts w:ascii="Times New Roman" w:hAnsi="Times New Roman"/>
          <w:sz w:val="22"/>
          <w:szCs w:val="22"/>
        </w:rPr>
        <w:t xml:space="preserve">the </w:t>
      </w:r>
      <w:r w:rsidRPr="00C75FE2">
        <w:rPr>
          <w:rFonts w:ascii="Times New Roman" w:hAnsi="Times New Roman"/>
          <w:sz w:val="22"/>
          <w:szCs w:val="22"/>
        </w:rPr>
        <w:t>agenda,</w:t>
      </w:r>
      <w:r w:rsidR="009B6ADD" w:rsidRPr="00C75FE2">
        <w:rPr>
          <w:rFonts w:ascii="Times New Roman" w:hAnsi="Times New Roman"/>
          <w:sz w:val="22"/>
          <w:szCs w:val="22"/>
        </w:rPr>
        <w:t xml:space="preserve"> for the Center.</w:t>
      </w:r>
    </w:p>
    <w:p w:rsidR="009B6ADD" w:rsidRPr="00C75FE2" w:rsidRDefault="009B6ADD" w:rsidP="00D77797">
      <w:pPr>
        <w:jc w:val="both"/>
        <w:rPr>
          <w:rFonts w:ascii="Times New Roman" w:hAnsi="Times New Roman"/>
          <w:sz w:val="22"/>
          <w:szCs w:val="22"/>
        </w:rPr>
      </w:pPr>
    </w:p>
    <w:p w:rsidR="009B6ADD" w:rsidRPr="00C75FE2" w:rsidRDefault="006C4242" w:rsidP="00D77797">
      <w:pPr>
        <w:jc w:val="both"/>
        <w:rPr>
          <w:rFonts w:ascii="Times New Roman" w:hAnsi="Times New Roman"/>
          <w:sz w:val="22"/>
          <w:szCs w:val="22"/>
        </w:rPr>
      </w:pPr>
      <w:r w:rsidRPr="00C75FE2">
        <w:rPr>
          <w:rFonts w:ascii="Times New Roman" w:hAnsi="Times New Roman"/>
          <w:sz w:val="22"/>
          <w:szCs w:val="22"/>
        </w:rPr>
        <w:t>6</w:t>
      </w:r>
      <w:r w:rsidR="009B6ADD" w:rsidRPr="00C75FE2">
        <w:rPr>
          <w:rFonts w:ascii="Times New Roman" w:hAnsi="Times New Roman"/>
          <w:sz w:val="22"/>
          <w:szCs w:val="22"/>
        </w:rPr>
        <w:t>.</w:t>
      </w:r>
      <w:r w:rsidRPr="00C75FE2">
        <w:rPr>
          <w:rFonts w:ascii="Times New Roman" w:hAnsi="Times New Roman"/>
          <w:sz w:val="22"/>
          <w:szCs w:val="22"/>
        </w:rPr>
        <w:t>2</w:t>
      </w:r>
      <w:r w:rsidR="009B6ADD" w:rsidRPr="00C75FE2">
        <w:rPr>
          <w:rFonts w:ascii="Times New Roman" w:hAnsi="Times New Roman"/>
          <w:sz w:val="22"/>
          <w:szCs w:val="22"/>
        </w:rPr>
        <w:tab/>
        <w:t>Center m</w:t>
      </w:r>
      <w:r w:rsidRPr="00C75FE2">
        <w:rPr>
          <w:rFonts w:ascii="Times New Roman" w:hAnsi="Times New Roman"/>
          <w:sz w:val="22"/>
          <w:szCs w:val="22"/>
        </w:rPr>
        <w:t>eeting</w:t>
      </w:r>
      <w:r w:rsidR="00AF32DA" w:rsidRPr="00C75FE2">
        <w:rPr>
          <w:rFonts w:ascii="Times New Roman" w:hAnsi="Times New Roman"/>
          <w:sz w:val="22"/>
          <w:szCs w:val="22"/>
        </w:rPr>
        <w:t>s</w:t>
      </w:r>
      <w:r w:rsidRPr="00C75FE2">
        <w:rPr>
          <w:rFonts w:ascii="Times New Roman" w:hAnsi="Times New Roman"/>
          <w:sz w:val="22"/>
          <w:szCs w:val="22"/>
        </w:rPr>
        <w:t xml:space="preserve"> are closed to the public</w:t>
      </w:r>
      <w:r w:rsidR="009B6ADD" w:rsidRPr="00C75FE2">
        <w:rPr>
          <w:rFonts w:ascii="Times New Roman" w:hAnsi="Times New Roman"/>
          <w:sz w:val="22"/>
          <w:szCs w:val="22"/>
        </w:rPr>
        <w:t>.  Attendance is limited to faculty, staff, and students affiliated with the Center</w:t>
      </w:r>
      <w:r w:rsidRPr="00C75FE2">
        <w:rPr>
          <w:rFonts w:ascii="Times New Roman" w:hAnsi="Times New Roman"/>
          <w:sz w:val="22"/>
          <w:szCs w:val="22"/>
        </w:rPr>
        <w:t>,</w:t>
      </w:r>
      <w:r w:rsidR="009B6ADD" w:rsidRPr="00C75FE2">
        <w:rPr>
          <w:rFonts w:ascii="Times New Roman" w:hAnsi="Times New Roman"/>
          <w:sz w:val="22"/>
          <w:szCs w:val="22"/>
        </w:rPr>
        <w:t xml:space="preserve"> representatives of Sponsors</w:t>
      </w:r>
      <w:r w:rsidRPr="00C75FE2">
        <w:rPr>
          <w:rFonts w:ascii="Times New Roman" w:hAnsi="Times New Roman"/>
          <w:sz w:val="22"/>
          <w:szCs w:val="22"/>
        </w:rPr>
        <w:t>,</w:t>
      </w:r>
      <w:r w:rsidR="009B6ADD" w:rsidRPr="00C75FE2">
        <w:rPr>
          <w:rFonts w:ascii="Times New Roman" w:hAnsi="Times New Roman"/>
          <w:sz w:val="22"/>
          <w:szCs w:val="22"/>
        </w:rPr>
        <w:t xml:space="preserve"> Center Evaluator and NSF personnel.</w:t>
      </w:r>
      <w:r w:rsidR="0075445E" w:rsidRPr="00C75FE2">
        <w:rPr>
          <w:rFonts w:ascii="Times New Roman" w:hAnsi="Times New Roman"/>
          <w:sz w:val="22"/>
          <w:szCs w:val="22"/>
        </w:rPr>
        <w:t xml:space="preserve"> Potential members of the center are allowed to attend the meeting provided they sign a Non Disclosure Agreement and will not take place in any votes or project evaluations.</w:t>
      </w:r>
    </w:p>
    <w:p w:rsidR="00C75FE2" w:rsidRDefault="00C75FE2" w:rsidP="00D77797">
      <w:pPr>
        <w:jc w:val="both"/>
        <w:rPr>
          <w:rFonts w:ascii="Times New Roman" w:hAnsi="Times New Roman"/>
          <w:b/>
        </w:rPr>
      </w:pPr>
    </w:p>
    <w:p w:rsidR="009B6ADD" w:rsidRPr="00A01008" w:rsidRDefault="009B6ADD" w:rsidP="00D77797">
      <w:pPr>
        <w:jc w:val="both"/>
        <w:rPr>
          <w:rFonts w:ascii="Times New Roman" w:hAnsi="Times New Roman"/>
          <w:b/>
        </w:rPr>
      </w:pPr>
      <w:r w:rsidRPr="00A01008">
        <w:rPr>
          <w:rFonts w:ascii="Times New Roman" w:hAnsi="Times New Roman"/>
          <w:b/>
        </w:rPr>
        <w:t xml:space="preserve">ARTICLE </w:t>
      </w:r>
      <w:r w:rsidR="006C4242" w:rsidRPr="00A01008">
        <w:rPr>
          <w:rFonts w:ascii="Times New Roman" w:hAnsi="Times New Roman"/>
          <w:b/>
        </w:rPr>
        <w:t>VII</w:t>
      </w:r>
      <w:r w:rsidRPr="00A01008">
        <w:rPr>
          <w:rFonts w:ascii="Times New Roman" w:hAnsi="Times New Roman"/>
          <w:b/>
        </w:rPr>
        <w:t xml:space="preserve"> – PUBLICITY</w:t>
      </w:r>
    </w:p>
    <w:p w:rsidR="009B6ADD" w:rsidRPr="00A01008" w:rsidRDefault="009B6ADD" w:rsidP="00D77797">
      <w:pPr>
        <w:jc w:val="both"/>
        <w:rPr>
          <w:rFonts w:ascii="Times New Roman" w:hAnsi="Times New Roman"/>
        </w:rPr>
      </w:pPr>
    </w:p>
    <w:p w:rsidR="009B6ADD" w:rsidRPr="00A01008" w:rsidRDefault="006068DB" w:rsidP="00D77797">
      <w:pPr>
        <w:jc w:val="both"/>
        <w:rPr>
          <w:rFonts w:ascii="Times New Roman" w:hAnsi="Times New Roman"/>
        </w:rPr>
      </w:pPr>
      <w:r>
        <w:rPr>
          <w:rFonts w:ascii="Times New Roman" w:hAnsi="Times New Roman"/>
        </w:rPr>
        <w:t>7</w:t>
      </w:r>
      <w:r w:rsidR="00A01008" w:rsidRPr="00A01008">
        <w:rPr>
          <w:rFonts w:ascii="Times New Roman" w:hAnsi="Times New Roman"/>
        </w:rPr>
        <w:t xml:space="preserve">.1 </w:t>
      </w:r>
      <w:r w:rsidR="00A01008" w:rsidRPr="00A01008">
        <w:rPr>
          <w:rFonts w:ascii="Times New Roman" w:hAnsi="Times New Roman"/>
        </w:rPr>
        <w:tab/>
      </w:r>
      <w:r w:rsidR="009B6ADD" w:rsidRPr="00C75FE2">
        <w:rPr>
          <w:rFonts w:ascii="Times New Roman" w:hAnsi="Times New Roman"/>
          <w:sz w:val="22"/>
          <w:szCs w:val="22"/>
        </w:rPr>
        <w:t xml:space="preserve">A Sponsor will not use the name of any University </w:t>
      </w:r>
      <w:r w:rsidR="00685C0C" w:rsidRPr="00C75FE2">
        <w:rPr>
          <w:rFonts w:ascii="Times New Roman" w:hAnsi="Times New Roman"/>
          <w:sz w:val="22"/>
          <w:szCs w:val="22"/>
        </w:rPr>
        <w:t>Site</w:t>
      </w:r>
      <w:r w:rsidR="009B6ADD" w:rsidRPr="00C75FE2">
        <w:rPr>
          <w:rFonts w:ascii="Times New Roman" w:hAnsi="Times New Roman"/>
          <w:sz w:val="22"/>
          <w:szCs w:val="22"/>
        </w:rPr>
        <w:t xml:space="preserve"> in any publicity, advertising or news release without the prior written approval of an authorized representative of the affected University.  Likewise, no University</w:t>
      </w:r>
      <w:r w:rsidR="00685C0C" w:rsidRPr="00C75FE2">
        <w:rPr>
          <w:rFonts w:ascii="Times New Roman" w:hAnsi="Times New Roman"/>
          <w:sz w:val="22"/>
          <w:szCs w:val="22"/>
        </w:rPr>
        <w:t xml:space="preserve"> Site </w:t>
      </w:r>
      <w:r w:rsidR="009B6ADD" w:rsidRPr="00C75FE2">
        <w:rPr>
          <w:rFonts w:ascii="Times New Roman" w:hAnsi="Times New Roman"/>
          <w:sz w:val="22"/>
          <w:szCs w:val="22"/>
        </w:rPr>
        <w:t>may use the name of a Sponsor in any publicity without the prior written approval of the Sponsor.  Notwithstanding the for</w:t>
      </w:r>
      <w:r w:rsidR="00AF32DA" w:rsidRPr="00C75FE2">
        <w:rPr>
          <w:rFonts w:ascii="Times New Roman" w:hAnsi="Times New Roman"/>
          <w:sz w:val="22"/>
          <w:szCs w:val="22"/>
        </w:rPr>
        <w:t>e</w:t>
      </w:r>
      <w:r w:rsidR="009B6ADD" w:rsidRPr="00C75FE2">
        <w:rPr>
          <w:rFonts w:ascii="Times New Roman" w:hAnsi="Times New Roman"/>
          <w:sz w:val="22"/>
          <w:szCs w:val="22"/>
        </w:rPr>
        <w:t>going</w:t>
      </w:r>
      <w:r w:rsidR="00685C0C" w:rsidRPr="00C75FE2">
        <w:rPr>
          <w:rFonts w:ascii="Times New Roman" w:hAnsi="Times New Roman"/>
          <w:sz w:val="22"/>
          <w:szCs w:val="22"/>
        </w:rPr>
        <w:t>,</w:t>
      </w:r>
      <w:r w:rsidR="009B6ADD" w:rsidRPr="00C75FE2">
        <w:rPr>
          <w:rFonts w:ascii="Times New Roman" w:hAnsi="Times New Roman"/>
          <w:sz w:val="22"/>
          <w:szCs w:val="22"/>
        </w:rPr>
        <w:t xml:space="preserve"> the parties may satisfy any report requirements of their respective organizations.</w:t>
      </w:r>
    </w:p>
    <w:p w:rsidR="00935FF1" w:rsidRPr="00A01008" w:rsidRDefault="00935FF1" w:rsidP="0075445E">
      <w:pPr>
        <w:jc w:val="both"/>
        <w:rPr>
          <w:rFonts w:ascii="Times New Roman" w:hAnsi="Times New Roman"/>
        </w:rPr>
      </w:pPr>
    </w:p>
    <w:sectPr w:rsidR="00935FF1" w:rsidRPr="00A01008" w:rsidSect="00D60468">
      <w:headerReference w:type="default" r:id="rId9"/>
      <w:footerReference w:type="default" r:id="rId10"/>
      <w:pgSz w:w="12240" w:h="15840"/>
      <w:pgMar w:top="1440" w:right="1440" w:bottom="1440"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21" w:rsidRDefault="00465721" w:rsidP="00E93E08">
      <w:r>
        <w:separator/>
      </w:r>
    </w:p>
  </w:endnote>
  <w:endnote w:type="continuationSeparator" w:id="0">
    <w:p w:rsidR="00465721" w:rsidRDefault="00465721" w:rsidP="00E9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29" w:rsidRDefault="0075445E">
    <w:pPr>
      <w:pStyle w:val="Footer"/>
    </w:pPr>
    <w:r w:rsidDel="0075445E">
      <w:t xml:space="preserve"> </w:t>
    </w:r>
    <w:r w:rsidR="003A7C29">
      <w:t xml:space="preserve">Page </w:t>
    </w:r>
    <w:r w:rsidR="00D746F9">
      <w:rPr>
        <w:rStyle w:val="PageNumber"/>
      </w:rPr>
      <w:fldChar w:fldCharType="begin"/>
    </w:r>
    <w:r w:rsidR="003A7C29">
      <w:rPr>
        <w:rStyle w:val="PageNumber"/>
      </w:rPr>
      <w:instrText xml:space="preserve"> PAGE </w:instrText>
    </w:r>
    <w:r w:rsidR="00D746F9">
      <w:rPr>
        <w:rStyle w:val="PageNumber"/>
      </w:rPr>
      <w:fldChar w:fldCharType="separate"/>
    </w:r>
    <w:r w:rsidR="00DE791D">
      <w:rPr>
        <w:rStyle w:val="PageNumber"/>
        <w:noProof/>
      </w:rPr>
      <w:t>1</w:t>
    </w:r>
    <w:r w:rsidR="00D746F9">
      <w:rPr>
        <w:rStyle w:val="PageNumber"/>
      </w:rPr>
      <w:fldChar w:fldCharType="end"/>
    </w:r>
    <w:r w:rsidR="003A7C29">
      <w:tab/>
    </w:r>
    <w:r w:rsidR="00B715E7">
      <w:t>CICI Bylaws – 12-14-09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21" w:rsidRDefault="00465721" w:rsidP="00E93E08">
      <w:r>
        <w:separator/>
      </w:r>
    </w:p>
  </w:footnote>
  <w:footnote w:type="continuationSeparator" w:id="0">
    <w:p w:rsidR="00465721" w:rsidRDefault="00465721" w:rsidP="00E93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29" w:rsidRDefault="003A7C29" w:rsidP="00267FF0">
    <w:pPr>
      <w:pStyle w:val="Header"/>
      <w:jc w:val="center"/>
    </w:pPr>
    <w:r>
      <w:t>Center for Integration of Composites into Infrastructure</w:t>
    </w:r>
  </w:p>
  <w:p w:rsidR="003A7C29" w:rsidRDefault="003A7C29" w:rsidP="00967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66D67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7E2891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E28F1B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A267DC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440AA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C6A0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BA10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7C6B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7E26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785A2A"/>
    <w:lvl w:ilvl="0">
      <w:start w:val="1"/>
      <w:numFmt w:val="bullet"/>
      <w:lvlText w:val=""/>
      <w:lvlJc w:val="left"/>
      <w:pPr>
        <w:tabs>
          <w:tab w:val="num" w:pos="360"/>
        </w:tabs>
        <w:ind w:left="360" w:hanging="360"/>
      </w:pPr>
      <w:rPr>
        <w:rFonts w:ascii="Symbol" w:hAnsi="Symbol" w:hint="default"/>
      </w:rPr>
    </w:lvl>
  </w:abstractNum>
  <w:abstractNum w:abstractNumId="10">
    <w:nsid w:val="0CB24540"/>
    <w:multiLevelType w:val="singleLevel"/>
    <w:tmpl w:val="FBB865E8"/>
    <w:lvl w:ilvl="0">
      <w:start w:val="5"/>
      <w:numFmt w:val="lowerLetter"/>
      <w:lvlText w:val="(%1)"/>
      <w:lvlJc w:val="left"/>
      <w:pPr>
        <w:tabs>
          <w:tab w:val="num" w:pos="390"/>
        </w:tabs>
        <w:ind w:left="390" w:hanging="390"/>
      </w:pPr>
      <w:rPr>
        <w:rFonts w:cs="Times New Roman" w:hint="default"/>
      </w:rPr>
    </w:lvl>
  </w:abstractNum>
  <w:abstractNum w:abstractNumId="11">
    <w:nsid w:val="14FD6168"/>
    <w:multiLevelType w:val="singleLevel"/>
    <w:tmpl w:val="529A7684"/>
    <w:lvl w:ilvl="0">
      <w:start w:val="3"/>
      <w:numFmt w:val="lowerLetter"/>
      <w:lvlText w:val="(%1)"/>
      <w:lvlJc w:val="left"/>
      <w:pPr>
        <w:tabs>
          <w:tab w:val="num" w:pos="375"/>
        </w:tabs>
        <w:ind w:left="375" w:hanging="375"/>
      </w:pPr>
      <w:rPr>
        <w:rFonts w:cs="Times New Roman" w:hint="default"/>
      </w:rPr>
    </w:lvl>
  </w:abstractNum>
  <w:abstractNum w:abstractNumId="12">
    <w:nsid w:val="1B471822"/>
    <w:multiLevelType w:val="hybridMultilevel"/>
    <w:tmpl w:val="AFB07E9A"/>
    <w:lvl w:ilvl="0" w:tplc="269EF356">
      <w:start w:val="1"/>
      <w:numFmt w:val="lowerLetter"/>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A40C67"/>
    <w:multiLevelType w:val="multilevel"/>
    <w:tmpl w:val="06869F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2E1F2A"/>
    <w:multiLevelType w:val="singleLevel"/>
    <w:tmpl w:val="9BD4A164"/>
    <w:lvl w:ilvl="0">
      <w:start w:val="3"/>
      <w:numFmt w:val="lowerLetter"/>
      <w:lvlText w:val="(%1)"/>
      <w:lvlJc w:val="left"/>
      <w:pPr>
        <w:tabs>
          <w:tab w:val="num" w:pos="390"/>
        </w:tabs>
        <w:ind w:left="390" w:hanging="390"/>
      </w:pPr>
      <w:rPr>
        <w:rFonts w:cs="Times New Roman" w:hint="default"/>
      </w:rPr>
    </w:lvl>
  </w:abstractNum>
  <w:abstractNum w:abstractNumId="15">
    <w:nsid w:val="38474965"/>
    <w:multiLevelType w:val="singleLevel"/>
    <w:tmpl w:val="C0BA4C8E"/>
    <w:lvl w:ilvl="0">
      <w:start w:val="1"/>
      <w:numFmt w:val="lowerLetter"/>
      <w:lvlText w:val="%1."/>
      <w:lvlJc w:val="left"/>
      <w:pPr>
        <w:tabs>
          <w:tab w:val="num" w:pos="360"/>
        </w:tabs>
        <w:ind w:left="360" w:hanging="360"/>
      </w:pPr>
      <w:rPr>
        <w:rFonts w:cs="Times New Roman" w:hint="default"/>
      </w:rPr>
    </w:lvl>
  </w:abstractNum>
  <w:abstractNum w:abstractNumId="16">
    <w:nsid w:val="3F7235DE"/>
    <w:multiLevelType w:val="multilevel"/>
    <w:tmpl w:val="65D4D86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4034C60"/>
    <w:multiLevelType w:val="hybridMultilevel"/>
    <w:tmpl w:val="AF388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977CBE"/>
    <w:multiLevelType w:val="hybridMultilevel"/>
    <w:tmpl w:val="CA189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C1E4794"/>
    <w:multiLevelType w:val="hybridMultilevel"/>
    <w:tmpl w:val="5D64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3F1361"/>
    <w:multiLevelType w:val="singleLevel"/>
    <w:tmpl w:val="250E107C"/>
    <w:lvl w:ilvl="0">
      <w:start w:val="6"/>
      <w:numFmt w:val="lowerLetter"/>
      <w:lvlText w:val="(%1)"/>
      <w:lvlJc w:val="left"/>
      <w:pPr>
        <w:tabs>
          <w:tab w:val="num" w:pos="420"/>
        </w:tabs>
        <w:ind w:left="420" w:hanging="420"/>
      </w:pPr>
      <w:rPr>
        <w:rFonts w:cs="Times New Roman" w:hint="default"/>
      </w:rPr>
    </w:lvl>
  </w:abstractNum>
  <w:abstractNum w:abstractNumId="21">
    <w:nsid w:val="61FF417B"/>
    <w:multiLevelType w:val="hybridMultilevel"/>
    <w:tmpl w:val="838875F2"/>
    <w:lvl w:ilvl="0" w:tplc="02C0E518">
      <w:start w:val="1"/>
      <w:numFmt w:val="lowerLetter"/>
      <w:lvlText w:val="(%1)"/>
      <w:lvlJc w:val="left"/>
      <w:pPr>
        <w:ind w:left="435" w:hanging="43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631432C8"/>
    <w:multiLevelType w:val="multilevel"/>
    <w:tmpl w:val="D83026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7E217B7"/>
    <w:multiLevelType w:val="hybridMultilevel"/>
    <w:tmpl w:val="093ED444"/>
    <w:lvl w:ilvl="0" w:tplc="469078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8D7517"/>
    <w:multiLevelType w:val="singleLevel"/>
    <w:tmpl w:val="ABA6B2A0"/>
    <w:lvl w:ilvl="0">
      <w:start w:val="6"/>
      <w:numFmt w:val="lowerLetter"/>
      <w:lvlText w:val="(%1)"/>
      <w:lvlJc w:val="left"/>
      <w:pPr>
        <w:tabs>
          <w:tab w:val="num" w:pos="420"/>
        </w:tabs>
        <w:ind w:left="420" w:hanging="420"/>
      </w:pPr>
      <w:rPr>
        <w:rFonts w:cs="Times New Roman" w:hint="default"/>
      </w:rPr>
    </w:lvl>
  </w:abstractNum>
  <w:abstractNum w:abstractNumId="25">
    <w:nsid w:val="75CE442B"/>
    <w:multiLevelType w:val="multilevel"/>
    <w:tmpl w:val="5480476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5"/>
  </w:num>
  <w:num w:numId="2">
    <w:abstractNumId w:val="18"/>
  </w:num>
  <w:num w:numId="3">
    <w:abstractNumId w:val="16"/>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7"/>
  </w:num>
  <w:num w:numId="17">
    <w:abstractNumId w:val="24"/>
  </w:num>
  <w:num w:numId="18">
    <w:abstractNumId w:val="10"/>
  </w:num>
  <w:num w:numId="19">
    <w:abstractNumId w:val="20"/>
  </w:num>
  <w:num w:numId="20">
    <w:abstractNumId w:val="14"/>
  </w:num>
  <w:num w:numId="21">
    <w:abstractNumId w:val="11"/>
  </w:num>
  <w:num w:numId="22">
    <w:abstractNumId w:val="21"/>
  </w:num>
  <w:num w:numId="23">
    <w:abstractNumId w:val="15"/>
  </w:num>
  <w:num w:numId="24">
    <w:abstractNumId w:val="22"/>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FF0"/>
    <w:rsid w:val="00005DE2"/>
    <w:rsid w:val="000318B9"/>
    <w:rsid w:val="000369D6"/>
    <w:rsid w:val="0004119D"/>
    <w:rsid w:val="00057DF0"/>
    <w:rsid w:val="00073B7F"/>
    <w:rsid w:val="00074229"/>
    <w:rsid w:val="00084245"/>
    <w:rsid w:val="00084EF6"/>
    <w:rsid w:val="0008654B"/>
    <w:rsid w:val="000911A4"/>
    <w:rsid w:val="000D3CF7"/>
    <w:rsid w:val="000D63F8"/>
    <w:rsid w:val="001506F0"/>
    <w:rsid w:val="001623EE"/>
    <w:rsid w:val="00170AB4"/>
    <w:rsid w:val="00177566"/>
    <w:rsid w:val="00181612"/>
    <w:rsid w:val="00192B70"/>
    <w:rsid w:val="001973F9"/>
    <w:rsid w:val="001B3486"/>
    <w:rsid w:val="001B40FD"/>
    <w:rsid w:val="001B47D2"/>
    <w:rsid w:val="001E3EB3"/>
    <w:rsid w:val="00206101"/>
    <w:rsid w:val="00226FCD"/>
    <w:rsid w:val="00231EB7"/>
    <w:rsid w:val="00262A2C"/>
    <w:rsid w:val="00267FF0"/>
    <w:rsid w:val="00293BA6"/>
    <w:rsid w:val="002A153E"/>
    <w:rsid w:val="002B26CC"/>
    <w:rsid w:val="00300C10"/>
    <w:rsid w:val="003119B5"/>
    <w:rsid w:val="003249E3"/>
    <w:rsid w:val="00324A25"/>
    <w:rsid w:val="00333883"/>
    <w:rsid w:val="00384E3E"/>
    <w:rsid w:val="003962EF"/>
    <w:rsid w:val="003A7C29"/>
    <w:rsid w:val="003B165A"/>
    <w:rsid w:val="003B5A6A"/>
    <w:rsid w:val="003C7BFC"/>
    <w:rsid w:val="003D31C7"/>
    <w:rsid w:val="003D55B3"/>
    <w:rsid w:val="00423530"/>
    <w:rsid w:val="00465721"/>
    <w:rsid w:val="004675C2"/>
    <w:rsid w:val="004734E4"/>
    <w:rsid w:val="004841D4"/>
    <w:rsid w:val="00487F1F"/>
    <w:rsid w:val="004919E3"/>
    <w:rsid w:val="004C7FC4"/>
    <w:rsid w:val="004E734D"/>
    <w:rsid w:val="00503D31"/>
    <w:rsid w:val="00505DC6"/>
    <w:rsid w:val="00510F99"/>
    <w:rsid w:val="005175D7"/>
    <w:rsid w:val="00523B16"/>
    <w:rsid w:val="00531F88"/>
    <w:rsid w:val="0053790A"/>
    <w:rsid w:val="005415CE"/>
    <w:rsid w:val="005469FE"/>
    <w:rsid w:val="005800AE"/>
    <w:rsid w:val="005D7635"/>
    <w:rsid w:val="005F643C"/>
    <w:rsid w:val="006068DB"/>
    <w:rsid w:val="00612F76"/>
    <w:rsid w:val="006267B7"/>
    <w:rsid w:val="00644128"/>
    <w:rsid w:val="0066673B"/>
    <w:rsid w:val="006765AB"/>
    <w:rsid w:val="00685C0C"/>
    <w:rsid w:val="00693003"/>
    <w:rsid w:val="006B3077"/>
    <w:rsid w:val="006C4242"/>
    <w:rsid w:val="006E6601"/>
    <w:rsid w:val="00710E7A"/>
    <w:rsid w:val="00743218"/>
    <w:rsid w:val="007437D2"/>
    <w:rsid w:val="00746035"/>
    <w:rsid w:val="0075445E"/>
    <w:rsid w:val="00754AB1"/>
    <w:rsid w:val="0076216B"/>
    <w:rsid w:val="00772743"/>
    <w:rsid w:val="0077554F"/>
    <w:rsid w:val="00784C63"/>
    <w:rsid w:val="00785AAA"/>
    <w:rsid w:val="00793E4C"/>
    <w:rsid w:val="007A0C85"/>
    <w:rsid w:val="007B2663"/>
    <w:rsid w:val="007E7903"/>
    <w:rsid w:val="007F705A"/>
    <w:rsid w:val="00800B50"/>
    <w:rsid w:val="00803C2D"/>
    <w:rsid w:val="00817B1C"/>
    <w:rsid w:val="0082186E"/>
    <w:rsid w:val="008334AE"/>
    <w:rsid w:val="008338E5"/>
    <w:rsid w:val="00854AB3"/>
    <w:rsid w:val="00860A28"/>
    <w:rsid w:val="00896FDB"/>
    <w:rsid w:val="008A3FA2"/>
    <w:rsid w:val="008B0B78"/>
    <w:rsid w:val="008C26D0"/>
    <w:rsid w:val="008D167F"/>
    <w:rsid w:val="008E2849"/>
    <w:rsid w:val="008E7C49"/>
    <w:rsid w:val="0092324A"/>
    <w:rsid w:val="00935FF1"/>
    <w:rsid w:val="00950FEB"/>
    <w:rsid w:val="0095426D"/>
    <w:rsid w:val="009675D1"/>
    <w:rsid w:val="009A7DCE"/>
    <w:rsid w:val="009B3F9B"/>
    <w:rsid w:val="009B4162"/>
    <w:rsid w:val="009B6ADD"/>
    <w:rsid w:val="009C7BE7"/>
    <w:rsid w:val="009D1A47"/>
    <w:rsid w:val="00A01008"/>
    <w:rsid w:val="00A01C2C"/>
    <w:rsid w:val="00A37521"/>
    <w:rsid w:val="00A52CAE"/>
    <w:rsid w:val="00A57B56"/>
    <w:rsid w:val="00A900B9"/>
    <w:rsid w:val="00A926A3"/>
    <w:rsid w:val="00A97175"/>
    <w:rsid w:val="00AA2027"/>
    <w:rsid w:val="00AA21BE"/>
    <w:rsid w:val="00AD589F"/>
    <w:rsid w:val="00AE5DF1"/>
    <w:rsid w:val="00AF32DA"/>
    <w:rsid w:val="00B31EC1"/>
    <w:rsid w:val="00B53741"/>
    <w:rsid w:val="00B715E7"/>
    <w:rsid w:val="00B771C4"/>
    <w:rsid w:val="00BA4CC8"/>
    <w:rsid w:val="00BC39EE"/>
    <w:rsid w:val="00BC6F0A"/>
    <w:rsid w:val="00BE7ABB"/>
    <w:rsid w:val="00C17747"/>
    <w:rsid w:val="00C20ECF"/>
    <w:rsid w:val="00C31510"/>
    <w:rsid w:val="00C37EE3"/>
    <w:rsid w:val="00C516DB"/>
    <w:rsid w:val="00C75FE2"/>
    <w:rsid w:val="00CC3C9E"/>
    <w:rsid w:val="00CE0C76"/>
    <w:rsid w:val="00CE7D08"/>
    <w:rsid w:val="00D13207"/>
    <w:rsid w:val="00D210E0"/>
    <w:rsid w:val="00D60468"/>
    <w:rsid w:val="00D61ADB"/>
    <w:rsid w:val="00D63E17"/>
    <w:rsid w:val="00D746F9"/>
    <w:rsid w:val="00D77797"/>
    <w:rsid w:val="00D9560A"/>
    <w:rsid w:val="00DB6543"/>
    <w:rsid w:val="00DE791D"/>
    <w:rsid w:val="00E23664"/>
    <w:rsid w:val="00E23CD8"/>
    <w:rsid w:val="00E379CA"/>
    <w:rsid w:val="00E43849"/>
    <w:rsid w:val="00E45239"/>
    <w:rsid w:val="00E762C5"/>
    <w:rsid w:val="00E93E08"/>
    <w:rsid w:val="00E97A66"/>
    <w:rsid w:val="00EB3550"/>
    <w:rsid w:val="00ED76D3"/>
    <w:rsid w:val="00EF5AB6"/>
    <w:rsid w:val="00EF75D9"/>
    <w:rsid w:val="00F15448"/>
    <w:rsid w:val="00F2328D"/>
    <w:rsid w:val="00F75DEA"/>
    <w:rsid w:val="00F829B9"/>
    <w:rsid w:val="00FB69D0"/>
    <w:rsid w:val="00FD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B2"/>
    <w:rPr>
      <w:sz w:val="24"/>
      <w:szCs w:val="24"/>
    </w:rPr>
  </w:style>
  <w:style w:type="paragraph" w:styleId="Heading2">
    <w:name w:val="heading 2"/>
    <w:basedOn w:val="Normal"/>
    <w:next w:val="Normal"/>
    <w:link w:val="Heading2Char"/>
    <w:uiPriority w:val="99"/>
    <w:qFormat/>
    <w:locked/>
    <w:rsid w:val="008334AE"/>
    <w:pPr>
      <w:keepNext/>
      <w:outlineLvl w:val="1"/>
    </w:pPr>
    <w:rPr>
      <w:rFonts w:ascii="Times New Roman" w:eastAsia="Times New Roman" w:hAnsi="Times New Roman"/>
      <w:szCs w:val="20"/>
      <w:u w:val="single"/>
    </w:rPr>
  </w:style>
  <w:style w:type="paragraph" w:styleId="Heading3">
    <w:name w:val="heading 3"/>
    <w:basedOn w:val="Normal"/>
    <w:next w:val="Normal"/>
    <w:link w:val="Heading3Char"/>
    <w:uiPriority w:val="99"/>
    <w:qFormat/>
    <w:locked/>
    <w:rsid w:val="008334AE"/>
    <w:pPr>
      <w:keepNext/>
      <w:spacing w:before="240" w:after="60"/>
      <w:outlineLvl w:val="2"/>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67FF0"/>
    <w:pPr>
      <w:tabs>
        <w:tab w:val="center" w:pos="4320"/>
        <w:tab w:val="right" w:pos="8640"/>
      </w:tabs>
    </w:pPr>
  </w:style>
  <w:style w:type="character" w:customStyle="1" w:styleId="HeaderChar">
    <w:name w:val="Header Char"/>
    <w:link w:val="Header"/>
    <w:uiPriority w:val="99"/>
    <w:semiHidden/>
    <w:locked/>
    <w:rsid w:val="00267FF0"/>
    <w:rPr>
      <w:rFonts w:cs="Times New Roman"/>
      <w:sz w:val="24"/>
      <w:szCs w:val="24"/>
    </w:rPr>
  </w:style>
  <w:style w:type="paragraph" w:styleId="Footer">
    <w:name w:val="footer"/>
    <w:basedOn w:val="Normal"/>
    <w:link w:val="FooterChar"/>
    <w:uiPriority w:val="99"/>
    <w:semiHidden/>
    <w:rsid w:val="00267FF0"/>
    <w:pPr>
      <w:tabs>
        <w:tab w:val="center" w:pos="4320"/>
        <w:tab w:val="right" w:pos="8640"/>
      </w:tabs>
    </w:pPr>
  </w:style>
  <w:style w:type="character" w:customStyle="1" w:styleId="FooterChar">
    <w:name w:val="Footer Char"/>
    <w:link w:val="Footer"/>
    <w:uiPriority w:val="99"/>
    <w:semiHidden/>
    <w:locked/>
    <w:rsid w:val="00267FF0"/>
    <w:rPr>
      <w:rFonts w:cs="Times New Roman"/>
      <w:sz w:val="24"/>
      <w:szCs w:val="24"/>
    </w:rPr>
  </w:style>
  <w:style w:type="paragraph" w:styleId="ListParagraph">
    <w:name w:val="List Paragraph"/>
    <w:basedOn w:val="Normal"/>
    <w:uiPriority w:val="99"/>
    <w:qFormat/>
    <w:rsid w:val="006B3077"/>
    <w:pPr>
      <w:ind w:left="720"/>
      <w:contextualSpacing/>
    </w:pPr>
  </w:style>
  <w:style w:type="character" w:styleId="PageNumber">
    <w:name w:val="page number"/>
    <w:uiPriority w:val="99"/>
    <w:rsid w:val="00D60468"/>
    <w:rPr>
      <w:rFonts w:cs="Times New Roman"/>
    </w:rPr>
  </w:style>
  <w:style w:type="character" w:styleId="CommentReference">
    <w:name w:val="annotation reference"/>
    <w:uiPriority w:val="99"/>
    <w:semiHidden/>
    <w:rsid w:val="005415CE"/>
    <w:rPr>
      <w:rFonts w:cs="Times New Roman"/>
      <w:sz w:val="16"/>
      <w:szCs w:val="16"/>
    </w:rPr>
  </w:style>
  <w:style w:type="paragraph" w:styleId="CommentText">
    <w:name w:val="annotation text"/>
    <w:basedOn w:val="Normal"/>
    <w:link w:val="CommentTextChar"/>
    <w:uiPriority w:val="99"/>
    <w:semiHidden/>
    <w:rsid w:val="005415CE"/>
    <w:rPr>
      <w:sz w:val="20"/>
      <w:szCs w:val="20"/>
    </w:rPr>
  </w:style>
  <w:style w:type="character" w:customStyle="1" w:styleId="CommentTextChar">
    <w:name w:val="Comment Text Char"/>
    <w:link w:val="CommentText"/>
    <w:uiPriority w:val="99"/>
    <w:semiHidden/>
    <w:locked/>
    <w:rsid w:val="00AE5DF1"/>
    <w:rPr>
      <w:rFonts w:cs="Times New Roman"/>
      <w:sz w:val="20"/>
      <w:szCs w:val="20"/>
    </w:rPr>
  </w:style>
  <w:style w:type="paragraph" w:styleId="CommentSubject">
    <w:name w:val="annotation subject"/>
    <w:basedOn w:val="CommentText"/>
    <w:next w:val="CommentText"/>
    <w:link w:val="CommentSubjectChar"/>
    <w:uiPriority w:val="99"/>
    <w:semiHidden/>
    <w:rsid w:val="005415CE"/>
    <w:rPr>
      <w:b/>
      <w:bCs/>
    </w:rPr>
  </w:style>
  <w:style w:type="character" w:customStyle="1" w:styleId="CommentSubjectChar">
    <w:name w:val="Comment Subject Char"/>
    <w:link w:val="CommentSubject"/>
    <w:uiPriority w:val="99"/>
    <w:semiHidden/>
    <w:locked/>
    <w:rsid w:val="00AE5DF1"/>
    <w:rPr>
      <w:rFonts w:cs="Times New Roman"/>
      <w:b/>
      <w:bCs/>
      <w:sz w:val="20"/>
      <w:szCs w:val="20"/>
    </w:rPr>
  </w:style>
  <w:style w:type="paragraph" w:styleId="BalloonText">
    <w:name w:val="Balloon Text"/>
    <w:basedOn w:val="Normal"/>
    <w:link w:val="BalloonTextChar"/>
    <w:uiPriority w:val="99"/>
    <w:semiHidden/>
    <w:rsid w:val="005415CE"/>
    <w:rPr>
      <w:rFonts w:ascii="Tahoma" w:hAnsi="Tahoma" w:cs="Tahoma"/>
      <w:sz w:val="16"/>
      <w:szCs w:val="16"/>
    </w:rPr>
  </w:style>
  <w:style w:type="character" w:customStyle="1" w:styleId="BalloonTextChar">
    <w:name w:val="Balloon Text Char"/>
    <w:link w:val="BalloonText"/>
    <w:uiPriority w:val="99"/>
    <w:semiHidden/>
    <w:locked/>
    <w:rsid w:val="00AE5DF1"/>
    <w:rPr>
      <w:rFonts w:ascii="Times New Roman" w:hAnsi="Times New Roman" w:cs="Times New Roman"/>
      <w:sz w:val="2"/>
    </w:rPr>
  </w:style>
  <w:style w:type="character" w:customStyle="1" w:styleId="Heading2Char">
    <w:name w:val="Heading 2 Char"/>
    <w:link w:val="Heading2"/>
    <w:uiPriority w:val="99"/>
    <w:rsid w:val="008334AE"/>
    <w:rPr>
      <w:rFonts w:ascii="Times New Roman" w:eastAsia="Times New Roman" w:hAnsi="Times New Roman"/>
      <w:sz w:val="24"/>
      <w:u w:val="single"/>
    </w:rPr>
  </w:style>
  <w:style w:type="character" w:customStyle="1" w:styleId="Heading3Char">
    <w:name w:val="Heading 3 Char"/>
    <w:link w:val="Heading3"/>
    <w:uiPriority w:val="99"/>
    <w:rsid w:val="008334AE"/>
    <w:rPr>
      <w:rFonts w:ascii="Arial" w:eastAsia="Times New Roman" w:hAnsi="Arial"/>
      <w:sz w:val="24"/>
    </w:rPr>
  </w:style>
  <w:style w:type="paragraph" w:styleId="BodyText">
    <w:name w:val="Body Text"/>
    <w:basedOn w:val="Normal"/>
    <w:link w:val="BodyTextChar"/>
    <w:uiPriority w:val="99"/>
    <w:rsid w:val="008334AE"/>
    <w:pPr>
      <w:spacing w:before="240"/>
    </w:pPr>
    <w:rPr>
      <w:rFonts w:ascii="Times New Roman" w:eastAsia="Times New Roman" w:hAnsi="Times New Roman"/>
      <w:szCs w:val="20"/>
    </w:rPr>
  </w:style>
  <w:style w:type="character" w:customStyle="1" w:styleId="BodyTextChar">
    <w:name w:val="Body Text Char"/>
    <w:link w:val="BodyText"/>
    <w:uiPriority w:val="99"/>
    <w:rsid w:val="008334AE"/>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133D-E965-4789-AE8B-14BF2A3B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CENTER BYLAWS</vt:lpstr>
    </vt:vector>
  </TitlesOfParts>
  <Company>WVU</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BYLAWS</dc:title>
  <dc:creator>Sarah Abbate</dc:creator>
  <cp:lastModifiedBy>CFC</cp:lastModifiedBy>
  <cp:revision>2</cp:revision>
  <cp:lastPrinted>2010-06-01T14:07:00Z</cp:lastPrinted>
  <dcterms:created xsi:type="dcterms:W3CDTF">2013-11-08T20:59:00Z</dcterms:created>
  <dcterms:modified xsi:type="dcterms:W3CDTF">2013-11-08T20:59:00Z</dcterms:modified>
</cp:coreProperties>
</file>